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lang w:val="en-US" w:eastAsia="zh-CN"/>
        </w:rPr>
      </w:pPr>
    </w:p>
    <w:p>
      <w:pPr>
        <w:pStyle w:val="18"/>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霍山县清源供水有限责任公司业务用车采购项目</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w:t>
      </w:r>
      <w:r>
        <w:rPr>
          <w:rFonts w:hint="eastAsia" w:ascii="宋体" w:hAnsi="等线" w:cs="Times New Roman"/>
          <w:b/>
          <w:bCs/>
          <w:color w:val="auto"/>
          <w:spacing w:val="0"/>
          <w:kern w:val="0"/>
          <w:sz w:val="32"/>
          <w:szCs w:val="32"/>
          <w:lang w:val="en-US" w:eastAsia="zh-CN"/>
        </w:rPr>
        <w:t>53</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霍山县清源供水有限责任公司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四</w:t>
      </w:r>
      <w:r>
        <w:rPr>
          <w:rFonts w:hint="eastAsia" w:ascii="宋体" w:hAnsi="宋体" w:eastAsia="宋体" w:cs="宋体"/>
          <w:b/>
          <w:color w:val="auto"/>
          <w:spacing w:val="0"/>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2</w:t>
      </w:r>
      <w:r>
        <w:rPr>
          <w:rFonts w:hint="eastAsia" w:ascii="宋体" w:hAnsi="宋体" w:eastAsia="宋体" w:cs="宋体"/>
          <w:color w:val="auto"/>
          <w:sz w:val="28"/>
          <w:szCs w:val="28"/>
        </w:rPr>
        <w:fldChar w:fldCharType="end"/>
      </w:r>
    </w:p>
    <w:p>
      <w:pPr>
        <w:pStyle w:val="4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霍山县清源供水有限责任公司业务用车采购项目</w:t>
      </w:r>
      <w:r>
        <w:rPr>
          <w:rFonts w:hint="eastAsia" w:ascii="宋体" w:hAnsi="宋体" w:eastAsia="宋体" w:cs="宋体"/>
          <w:b/>
          <w:bCs/>
          <w:color w:val="auto"/>
          <w:kern w:val="0"/>
          <w:sz w:val="30"/>
          <w:szCs w:val="30"/>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shd w:val="clear" w:color="auto" w:fill="FFFFFF"/>
          <w:lang w:eastAsia="zh-CN"/>
        </w:rPr>
      </w:pPr>
      <w:r>
        <w:rPr>
          <w:rFonts w:hint="eastAsia" w:ascii="宋体" w:hAnsi="宋体" w:cs="宋体"/>
          <w:color w:val="auto"/>
          <w:kern w:val="2"/>
          <w:sz w:val="21"/>
          <w:szCs w:val="21"/>
          <w:u w:val="single"/>
          <w:lang w:val="en-US" w:eastAsia="zh-CN" w:bidi="ar-SA"/>
        </w:rPr>
        <w:t>霍山县清源供水有限责任公司业务用车采购项目</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采购人批准</w:t>
      </w:r>
      <w:r>
        <w:rPr>
          <w:rFonts w:hint="eastAsia" w:ascii="宋体" w:hAnsi="宋体" w:eastAsia="宋体" w:cs="宋体"/>
          <w:color w:val="auto"/>
          <w:kern w:val="2"/>
          <w:sz w:val="21"/>
          <w:szCs w:val="21"/>
          <w:lang w:val="en-US" w:eastAsia="zh-CN" w:bidi="ar-SA"/>
        </w:rPr>
        <w:t>，</w:t>
      </w:r>
      <w:r>
        <w:rPr>
          <w:rFonts w:hint="eastAsia" w:ascii="宋体" w:hAnsi="宋体" w:cs="宋体"/>
          <w:color w:val="auto"/>
          <w:kern w:val="2"/>
          <w:sz w:val="21"/>
          <w:szCs w:val="21"/>
          <w:lang w:val="en-US" w:eastAsia="zh-CN" w:bidi="ar-SA"/>
        </w:rPr>
        <w:t>根据《国有企业采购操作规范》</w:t>
      </w:r>
      <w:r>
        <w:rPr>
          <w:rFonts w:hint="eastAsia" w:ascii="宋体" w:hAnsi="宋体" w:eastAsia="宋体" w:cs="宋体"/>
          <w:i w:val="0"/>
          <w:caps w:val="0"/>
          <w:color w:val="auto"/>
          <w:spacing w:val="0"/>
          <w:sz w:val="21"/>
          <w:szCs w:val="21"/>
          <w:shd w:val="clear" w:color="auto" w:fill="FFFFFF"/>
        </w:rPr>
        <w:t>，现对</w:t>
      </w:r>
      <w:r>
        <w:rPr>
          <w:rFonts w:hint="eastAsia" w:ascii="宋体" w:hAnsi="宋体" w:cs="宋体"/>
          <w:color w:val="auto"/>
          <w:kern w:val="2"/>
          <w:sz w:val="21"/>
          <w:szCs w:val="21"/>
          <w:u w:val="single"/>
          <w:lang w:val="en-US" w:eastAsia="zh-CN" w:bidi="ar-SA"/>
        </w:rPr>
        <w:t>霍山县清源供水有限责任公司业务用车采购项目</w:t>
      </w:r>
      <w:r>
        <w:rPr>
          <w:rFonts w:hint="eastAsia" w:ascii="宋体" w:hAnsi="宋体" w:eastAsia="宋体" w:cs="宋体"/>
          <w:i w:val="0"/>
          <w:caps w:val="0"/>
          <w:color w:val="auto"/>
          <w:spacing w:val="0"/>
          <w:sz w:val="21"/>
          <w:szCs w:val="21"/>
          <w:shd w:val="clear" w:color="auto" w:fill="FFFFFF"/>
        </w:rPr>
        <w:t>进行</w:t>
      </w:r>
      <w:r>
        <w:rPr>
          <w:rFonts w:hint="eastAsia" w:ascii="宋体" w:hAnsi="宋体" w:eastAsia="宋体" w:cs="宋体"/>
          <w:i w:val="0"/>
          <w:iCs w:val="0"/>
          <w:caps w:val="0"/>
          <w:color w:val="auto"/>
          <w:spacing w:val="0"/>
          <w:sz w:val="21"/>
          <w:szCs w:val="21"/>
          <w:u w:val="single"/>
          <w:shd w:val="clear" w:color="auto" w:fill="FFFFFF"/>
        </w:rPr>
        <w:t>询价</w:t>
      </w:r>
      <w:r>
        <w:rPr>
          <w:rFonts w:hint="eastAsia" w:ascii="宋体" w:hAnsi="宋体" w:cs="宋体"/>
          <w:i w:val="0"/>
          <w:caps w:val="0"/>
          <w:color w:val="auto"/>
          <w:spacing w:val="0"/>
          <w:sz w:val="21"/>
          <w:szCs w:val="21"/>
          <w:shd w:val="clear" w:color="auto" w:fill="FFFFFF"/>
          <w:lang w:val="en-US" w:eastAsia="zh-CN"/>
        </w:rPr>
        <w:t>方式</w:t>
      </w:r>
      <w:r>
        <w:rPr>
          <w:rFonts w:hint="eastAsia" w:ascii="宋体" w:hAnsi="宋体" w:eastAsia="宋体" w:cs="宋体"/>
          <w:i w:val="0"/>
          <w:caps w:val="0"/>
          <w:color w:val="auto"/>
          <w:spacing w:val="0"/>
          <w:sz w:val="21"/>
          <w:szCs w:val="21"/>
          <w:shd w:val="clear" w:color="auto" w:fill="FFFFFF"/>
        </w:rPr>
        <w:t>采购</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cs="宋体"/>
          <w:color w:val="auto"/>
          <w:kern w:val="2"/>
          <w:sz w:val="21"/>
          <w:szCs w:val="21"/>
          <w:lang w:val="en-US" w:eastAsia="zh-CN" w:bidi="ar-SA"/>
        </w:rPr>
        <w:t>欢</w:t>
      </w:r>
      <w:r>
        <w:rPr>
          <w:rFonts w:hint="eastAsia" w:ascii="宋体" w:hAnsi="宋体" w:eastAsia="宋体" w:cs="宋体"/>
          <w:color w:val="auto"/>
          <w:kern w:val="2"/>
          <w:sz w:val="21"/>
          <w:szCs w:val="21"/>
          <w:lang w:val="en-US" w:eastAsia="zh-CN" w:bidi="ar-SA"/>
        </w:rPr>
        <w:t>迎具备条件的国内供应商参加询价。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霍山县清源供水有限责任公司业务用车采购项目</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DBSCG-2023-053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 xml:space="preserve"> 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199500.00元</w:t>
      </w:r>
      <w:r>
        <w:rPr>
          <w:rFonts w:hint="eastAsia" w:ascii="宋体" w:hAnsi="宋体" w:eastAsia="宋体" w:cs="宋体"/>
          <w:i w:val="0"/>
          <w:caps w:val="0"/>
          <w:color w:val="auto"/>
          <w:spacing w:val="0"/>
          <w:sz w:val="21"/>
          <w:szCs w:val="21"/>
          <w:shd w:val="clear" w:color="auto" w:fill="FFFFFF"/>
          <w:lang w:val="en-US" w:eastAsia="zh-CN"/>
        </w:rPr>
        <w:t>（裸车价）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7、项目最高限价：199500.00元（裸车价）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项目</w:t>
      </w: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r>
        <w:rPr>
          <w:rFonts w:hint="eastAsia" w:ascii="宋体" w:hAnsi="宋体"/>
          <w:color w:val="000000"/>
          <w:sz w:val="21"/>
          <w:szCs w:val="21"/>
          <w:lang w:val="en-US" w:eastAsia="zh-CN"/>
        </w:rPr>
        <w:t xml:space="preserve">合同签订后7个工作日内供货。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olor w:val="000000"/>
          <w:sz w:val="21"/>
          <w:szCs w:val="21"/>
          <w:lang w:val="en-US" w:eastAsia="zh-CN"/>
        </w:rPr>
      </w:pPr>
      <w:r>
        <w:rPr>
          <w:rFonts w:hint="eastAsia" w:ascii="宋体" w:hAnsi="宋体"/>
          <w:color w:val="000000"/>
          <w:sz w:val="21"/>
          <w:szCs w:val="21"/>
          <w:lang w:val="en-US" w:eastAsia="zh-CN"/>
        </w:rPr>
        <w:t>9、项目概况：采购1辆黑色途观L 2023款改款330TSI自动两驱智享版(详见采购需求)。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1、供应商应具备独立法人资格，营业执照须有相关经营范围；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1、询价文件发售时间：</w:t>
      </w:r>
      <w:r>
        <w:rPr>
          <w:rFonts w:hint="eastAsia" w:ascii="宋体" w:hAnsi="宋体" w:cs="宋体"/>
          <w:i w:val="0"/>
          <w:caps w:val="0"/>
          <w:color w:val="auto"/>
          <w:spacing w:val="0"/>
          <w:sz w:val="21"/>
          <w:szCs w:val="21"/>
          <w:shd w:val="clear" w:color="auto" w:fill="FFFFFF"/>
          <w:lang w:val="en-US" w:eastAsia="zh-CN"/>
        </w:rPr>
        <w:t>2023年5月5日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2、询价文件价格：</w:t>
      </w:r>
      <w:r>
        <w:rPr>
          <w:rFonts w:hint="eastAsia" w:ascii="宋体" w:hAnsi="宋体" w:cs="宋体"/>
          <w:i w:val="0"/>
          <w:caps w:val="0"/>
          <w:color w:val="auto"/>
          <w:spacing w:val="0"/>
          <w:sz w:val="21"/>
          <w:szCs w:val="21"/>
          <w:shd w:val="clear" w:color="auto" w:fill="FFFFFF"/>
          <w:lang w:val="en-US" w:eastAsia="zh-CN"/>
        </w:rPr>
        <w:t>自行下载</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eastAsia="宋体" w:cs="宋体"/>
          <w:i w:val="0"/>
          <w:caps w:val="0"/>
          <w:color w:val="auto"/>
          <w:spacing w:val="0"/>
          <w:sz w:val="21"/>
          <w:szCs w:val="21"/>
          <w:shd w:val="clear" w:color="auto" w:fill="FFFFFF"/>
        </w:rPr>
        <w:t>中自行下载本项目采购文件。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5</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9</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r>
        <w:rPr>
          <w:rFonts w:hint="eastAsia" w:ascii="宋体" w:hAnsi="宋体" w:cs="宋体"/>
          <w:i w:val="0"/>
          <w:caps w:val="0"/>
          <w:color w:val="auto"/>
          <w:spacing w:val="0"/>
          <w:sz w:val="21"/>
          <w:szCs w:val="21"/>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5</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9</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cs="宋体"/>
          <w:b/>
          <w:i w:val="0"/>
          <w:caps w:val="0"/>
          <w:color w:val="auto"/>
          <w:spacing w:val="0"/>
          <w:sz w:val="21"/>
          <w:szCs w:val="21"/>
          <w:shd w:val="clear" w:color="auto" w:fill="FFFFFF"/>
          <w:lang w:eastAsia="zh-CN"/>
        </w:rPr>
        <w:t>六</w:t>
      </w:r>
      <w:r>
        <w:rPr>
          <w:rFonts w:hint="eastAsia" w:ascii="宋体" w:hAnsi="宋体" w:eastAsia="宋体" w:cs="宋体"/>
          <w:b/>
          <w:i w:val="0"/>
          <w:caps w:val="0"/>
          <w:color w:val="auto"/>
          <w:spacing w:val="0"/>
          <w:sz w:val="21"/>
          <w:szCs w:val="21"/>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lang w:eastAsia="zh-CN"/>
        </w:rPr>
        <w:t>地</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eastAsia="zh-CN"/>
        </w:rPr>
        <w:t>址：安徽省霍山县衡山镇玉带路与淠源西路交叉口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lang w:val="en-US" w:eastAsia="zh-CN"/>
        </w:rPr>
        <w:t>万主任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eastAsia="宋体" w:cs="宋体"/>
          <w:i w:val="0"/>
          <w:caps w:val="0"/>
          <w:color w:val="auto"/>
          <w:spacing w:val="0"/>
          <w:sz w:val="21"/>
          <w:szCs w:val="21"/>
          <w:shd w:val="clear" w:color="auto" w:fill="FFFFFF"/>
        </w:rPr>
        <w:t>5022301</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15855952333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话：0564-50</w:t>
      </w:r>
      <w:r>
        <w:rPr>
          <w:rFonts w:hint="eastAsia" w:ascii="宋体" w:hAnsi="宋体" w:cs="宋体"/>
          <w:i w:val="0"/>
          <w:caps w:val="0"/>
          <w:color w:val="auto"/>
          <w:spacing w:val="0"/>
          <w:sz w:val="21"/>
          <w:szCs w:val="21"/>
          <w:shd w:val="clear" w:color="auto" w:fill="FFFFFF"/>
          <w:lang w:val="en-US" w:eastAsia="zh-CN"/>
        </w:rPr>
        <w:t>20033，18256408443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firstLine="1050" w:firstLineChars="500"/>
        <w:textAlignment w:val="auto"/>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 xml:space="preserve">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5月5</w:t>
      </w:r>
      <w:r>
        <w:rPr>
          <w:rFonts w:hint="eastAsia" w:ascii="宋体" w:hAnsi="宋体" w:cs="宋体"/>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cs="宋体"/>
                <w:i w:val="0"/>
                <w:caps w:val="0"/>
                <w:color w:val="auto"/>
                <w:spacing w:val="0"/>
                <w:sz w:val="21"/>
                <w:szCs w:val="21"/>
                <w:highlight w:val="none"/>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址：安徽省霍山县衡山镇玉带路与淠源西路交叉口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w:t>
            </w:r>
            <w:r>
              <w:rPr>
                <w:rFonts w:hint="eastAsia" w:ascii="宋体" w:hAnsi="宋体" w:cs="宋体"/>
                <w:i w:val="0"/>
                <w:caps w:val="0"/>
                <w:color w:val="auto"/>
                <w:spacing w:val="0"/>
                <w:sz w:val="21"/>
                <w:szCs w:val="21"/>
                <w:highlight w:val="none"/>
                <w:shd w:val="clear" w:color="auto" w:fill="FFFFFF"/>
                <w:lang w:val="en-US" w:eastAsia="zh-CN"/>
              </w:rPr>
              <w:t>万主任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话：0564</w:t>
            </w:r>
            <w:r>
              <w:rPr>
                <w:rFonts w:hint="eastAsia" w:ascii="宋体" w:hAnsi="宋体" w:cs="宋体"/>
                <w:i w:val="0"/>
                <w:caps w:val="0"/>
                <w:color w:val="auto"/>
                <w:spacing w:val="0"/>
                <w:sz w:val="21"/>
                <w:szCs w:val="21"/>
                <w:highlight w:val="none"/>
                <w:shd w:val="clear" w:color="auto" w:fill="FFFFFF"/>
                <w:lang w:val="en-US" w:eastAsia="zh-CN"/>
              </w:rPr>
              <w:t>-</w:t>
            </w:r>
            <w:r>
              <w:rPr>
                <w:rFonts w:hint="eastAsia" w:ascii="宋体" w:hAnsi="宋体" w:cs="宋体"/>
                <w:i w:val="0"/>
                <w:caps w:val="0"/>
                <w:color w:val="auto"/>
                <w:spacing w:val="0"/>
                <w:sz w:val="21"/>
                <w:szCs w:val="21"/>
                <w:highlight w:val="none"/>
                <w:shd w:val="clear" w:color="auto" w:fill="FFFFFF"/>
                <w:lang w:eastAsia="zh-CN"/>
              </w:rPr>
              <w:t>5022301、15855952333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20033、18256408443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霍山县清源供水有限责任公司业务用车采购项目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壹拾玖万玖仟伍佰元整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199500.00元，</w:t>
            </w:r>
            <w:r>
              <w:rPr>
                <w:rFonts w:hint="eastAsia" w:ascii="宋体" w:hAnsi="宋体" w:cs="宋体"/>
                <w:i w:val="0"/>
                <w:caps w:val="0"/>
                <w:color w:val="auto"/>
                <w:spacing w:val="0"/>
                <w:sz w:val="21"/>
                <w:szCs w:val="21"/>
                <w:shd w:val="clear" w:color="auto" w:fill="FFFFFF"/>
                <w:lang w:val="en-US" w:eastAsia="zh-CN"/>
              </w:rPr>
              <w:t>裸车价</w:t>
            </w: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default" w:ascii="宋体" w:hAnsi="宋体" w:eastAsia="宋体" w:cs="宋体"/>
                <w:b/>
                <w:bCs/>
                <w:color w:val="auto"/>
                <w:szCs w:val="21"/>
                <w:highlight w:val="none"/>
                <w:lang w:val="en-US" w:eastAsia="zh-CN"/>
              </w:rPr>
              <w:t>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服务</w:t>
            </w:r>
            <w:r>
              <w:rPr>
                <w:rFonts w:hint="eastAsia" w:ascii="宋体" w:hAnsi="宋体" w:eastAsia="宋体" w:cs="宋体"/>
                <w:b w:val="0"/>
                <w:bCs w:val="0"/>
                <w:color w:val="auto"/>
                <w:szCs w:val="21"/>
                <w:highlight w:val="none"/>
              </w:rPr>
              <w:t>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p>
        </w:tc>
        <w:tc>
          <w:tcPr>
            <w:tcW w:w="7568" w:type="dxa"/>
            <w:vAlign w:val="top"/>
          </w:tcPr>
          <w:p>
            <w:pPr>
              <w:adjustRightInd w:val="0"/>
              <w:snapToGrid w:val="0"/>
              <w:spacing w:line="320" w:lineRule="exact"/>
              <w:rPr>
                <w:rFonts w:hint="default"/>
                <w:lang w:val="en-US"/>
              </w:rPr>
            </w:pPr>
            <w:r>
              <w:rPr>
                <w:rFonts w:hint="default"/>
                <w:lang w:val="en-US" w:eastAsia="zh-CN"/>
              </w:rPr>
              <w:t>合同签订后7个工作日内供货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3年或10万公里。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5月9</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15</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lang w:eastAsia="zh-CN"/>
              </w:rPr>
              <w:t>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2"/>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1"/>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lang w:val="en-US" w:eastAsia="zh-CN"/>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代理费缴纳账户：</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开户行：安徽霍山农村商业银行股份有限公司营业部</w:t>
            </w:r>
          </w:p>
          <w:p>
            <w:pPr>
              <w:pStyle w:val="36"/>
              <w:ind w:left="0" w:leftChars="0" w:firstLine="0" w:firstLineChars="0"/>
              <w:rPr>
                <w:rFonts w:hint="eastAsia"/>
              </w:rPr>
            </w:pPr>
            <w:r>
              <w:rPr>
                <w:rFonts w:hint="eastAsia" w:ascii="Times New Roman" w:hAnsi="Times New Roman" w:eastAsia="宋体" w:cs="Times New Roman"/>
                <w:color w:val="auto"/>
                <w:lang w:val="en-US" w:eastAsia="zh-CN"/>
              </w:rPr>
              <w:t>账号：20010048352066600000012</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tc>
      </w:tr>
    </w:tbl>
    <w:p>
      <w:pPr>
        <w:pStyle w:val="6"/>
        <w:keepNext/>
        <w:keepLines/>
        <w:pageBreakBefore w:val="0"/>
        <w:widowControl w:val="0"/>
        <w:numPr>
          <w:ilvl w:val="0"/>
          <w:numId w:val="2"/>
        </w:numPr>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216158627"/>
      <w:bookmarkStart w:id="12" w:name="_Toc363199267"/>
      <w:r>
        <w:rPr>
          <w:rFonts w:hint="eastAsia" w:ascii="宋体" w:hAnsi="宋体" w:eastAsia="宋体" w:cs="宋体"/>
          <w:bCs/>
          <w:color w:val="auto"/>
          <w:sz w:val="28"/>
          <w:szCs w:val="28"/>
        </w:rPr>
        <w:t>供应商资格</w:t>
      </w:r>
      <w:bookmarkEnd w:id="9"/>
    </w:p>
    <w:p>
      <w:pPr>
        <w:rPr>
          <w:rFonts w:hint="eastAsia"/>
        </w:rPr>
      </w:pPr>
    </w:p>
    <w:tbl>
      <w:tblPr>
        <w:tblStyle w:val="19"/>
        <w:tblW w:w="9799" w:type="dxa"/>
        <w:tblInd w:w="0" w:type="dxa"/>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trPr>
        <w:tc>
          <w:tcPr>
            <w:tcW w:w="82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投标资格评审标准</w:t>
            </w:r>
          </w:p>
        </w:tc>
      </w:tr>
      <w:tr>
        <w:tblPrEx>
          <w:tblCellMar>
            <w:top w:w="0" w:type="dxa"/>
            <w:left w:w="108" w:type="dxa"/>
            <w:bottom w:w="0" w:type="dxa"/>
            <w:right w:w="108" w:type="dxa"/>
          </w:tblCellMar>
        </w:tblPrEx>
        <w:trPr>
          <w:trHeight w:val="1060"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法人授权委托书及代理人身份证</w:t>
            </w:r>
          </w:p>
        </w:tc>
        <w:tc>
          <w:tcPr>
            <w:tcW w:w="6566" w:type="dxa"/>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color w:val="000000"/>
                <w:spacing w:val="-4"/>
                <w:szCs w:val="21"/>
              </w:rPr>
            </w:pPr>
            <w:r>
              <w:rPr>
                <w:rFonts w:hint="eastAsia" w:ascii="宋体" w:hAnsi="宋体" w:eastAsia="宋体" w:cs="宋体"/>
                <w:color w:val="000000"/>
                <w:spacing w:val="-4"/>
                <w:szCs w:val="21"/>
              </w:rPr>
              <w:t>若法人代表本人参加开标会则只需查验身份证；若代理人参加开标</w:t>
            </w:r>
            <w:r>
              <w:rPr>
                <w:rFonts w:hint="eastAsia" w:ascii="宋体" w:hAnsi="宋体" w:eastAsia="宋体" w:cs="宋体"/>
                <w:color w:val="000000"/>
                <w:spacing w:val="-2"/>
                <w:szCs w:val="21"/>
              </w:rPr>
              <w:t>会则需查验法人授权委托书、代理人居民身份证</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b/>
                <w:bCs/>
                <w:color w:val="000000"/>
                <w:spacing w:val="-4"/>
                <w:szCs w:val="21"/>
              </w:rPr>
              <w:t>，评标现场查验原件）</w:t>
            </w:r>
            <w:r>
              <w:rPr>
                <w:rFonts w:hint="eastAsia" w:ascii="宋体" w:hAnsi="宋体" w:eastAsia="宋体" w:cs="宋体"/>
                <w:color w:val="000000"/>
                <w:spacing w:val="-4"/>
                <w:szCs w:val="21"/>
              </w:rPr>
              <w:t>。</w:t>
            </w:r>
          </w:p>
        </w:tc>
      </w:tr>
      <w:tr>
        <w:tblPrEx>
          <w:tblCellMar>
            <w:top w:w="0" w:type="dxa"/>
            <w:left w:w="108" w:type="dxa"/>
            <w:bottom w:w="0" w:type="dxa"/>
            <w:right w:w="108" w:type="dxa"/>
          </w:tblCellMar>
        </w:tblPrEx>
        <w:trPr>
          <w:trHeight w:val="766"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lang w:val="en-US" w:eastAsia="zh-CN"/>
              </w:rPr>
              <w:t xml:space="preserve">  </w:t>
            </w:r>
            <w:r>
              <w:rPr>
                <w:rFonts w:hint="eastAsia" w:ascii="宋体" w:hAnsi="宋体" w:eastAsia="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p>
        </w:tc>
        <w:tc>
          <w:tcPr>
            <w:tcW w:w="6566"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val="en-US" w:eastAsia="zh-CN"/>
              </w:rPr>
              <w:t>须有相关经营范围</w:t>
            </w:r>
            <w:r>
              <w:rPr>
                <w:rFonts w:hint="eastAsia" w:ascii="宋体" w:hAnsi="宋体" w:eastAsia="宋体" w:cs="宋体"/>
                <w:color w:val="000000"/>
                <w:spacing w:val="-2"/>
                <w:szCs w:val="21"/>
              </w:rPr>
              <w:t>（</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356" w:hRule="atLeast"/>
        </w:trPr>
        <w:tc>
          <w:tcPr>
            <w:tcW w:w="979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rPr>
            </w:pPr>
            <w:r>
              <w:rPr>
                <w:rFonts w:hint="eastAsia" w:ascii="宋体" w:hAnsi="宋体" w:eastAsia="宋体" w:cs="宋体"/>
                <w:bCs/>
                <w:color w:val="000000"/>
                <w:szCs w:val="21"/>
              </w:rPr>
              <w:t>未通过或缺少任何一项需提交的材料的，资格审查不合格，按无效投标处理。</w:t>
            </w:r>
          </w:p>
        </w:tc>
      </w:tr>
      <w:bookmarkEnd w:id="10"/>
    </w:tbl>
    <w:p>
      <w:pPr>
        <w:pStyle w:val="44"/>
        <w:keepNext/>
        <w:keepLines/>
        <w:pageBreakBefore w:val="0"/>
        <w:widowControl w:val="0"/>
        <w:kinsoku/>
        <w:wordWrap/>
        <w:overflowPunct/>
        <w:topLinePunct w:val="0"/>
        <w:autoSpaceDE/>
        <w:autoSpaceDN/>
        <w:bidi w:val="0"/>
        <w:adjustRightInd w:val="0"/>
        <w:snapToGrid/>
        <w:jc w:val="both"/>
        <w:textAlignment w:val="baseline"/>
        <w:outlineLvl w:val="9"/>
        <w:rPr>
          <w:rFonts w:hint="eastAsia" w:eastAsia="宋体"/>
          <w:color w:val="auto"/>
          <w:sz w:val="24"/>
          <w:szCs w:val="24"/>
          <w:lang w:eastAsia="zh-CN"/>
        </w:rPr>
      </w:pPr>
      <w:bookmarkStart w:id="13" w:name="_Toc438648662"/>
      <w:bookmarkStart w:id="14" w:name="_Toc216158625"/>
      <w:bookmarkStart w:id="15" w:name="_Toc363199266"/>
      <w:bookmarkStart w:id="16" w:name="_Toc12806"/>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霍山县清源供水有限责任公司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w:t>
      </w:r>
      <w:r>
        <w:rPr>
          <w:rFonts w:hint="eastAsia" w:ascii="宋体" w:hAnsi="宋体" w:cs="宋体"/>
          <w:color w:val="auto"/>
          <w:szCs w:val="21"/>
          <w:lang w:eastAsia="zh-CN"/>
        </w:rPr>
        <w:t>服务</w:t>
      </w:r>
      <w:r>
        <w:rPr>
          <w:rFonts w:hint="eastAsia" w:ascii="宋体" w:hAnsi="宋体" w:eastAsia="宋体" w:cs="宋体"/>
          <w:color w:val="auto"/>
          <w:szCs w:val="21"/>
        </w:rPr>
        <w:t>（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bookmarkEnd w:id="11"/>
    <w:bookmarkEnd w:id="12"/>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只有两家供应商的，现场转为竞争性谈判；仅有一家供应商的，可直接转为单一来源</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6"/>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31686"/>
      <w:bookmarkStart w:id="23" w:name="_Toc471299093"/>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b/>
          <w:bCs/>
          <w:color w:val="auto"/>
          <w:sz w:val="21"/>
          <w:szCs w:val="21"/>
          <w:lang w:eastAsia="zh-CN"/>
        </w:rPr>
        <w:t>参照《政府采购法》</w:t>
      </w:r>
      <w:r>
        <w:rPr>
          <w:rFonts w:hint="eastAsia" w:ascii="宋体" w:hAnsi="宋体"/>
          <w:b/>
          <w:bCs/>
          <w:color w:val="auto"/>
          <w:sz w:val="21"/>
          <w:szCs w:val="21"/>
        </w:rPr>
        <w:t>的相关规定均应是本国</w:t>
      </w:r>
      <w:r>
        <w:rPr>
          <w:rFonts w:hint="eastAsia" w:ascii="宋体" w:hAnsi="宋体"/>
          <w:b/>
          <w:bCs/>
          <w:color w:val="auto"/>
          <w:sz w:val="21"/>
          <w:szCs w:val="21"/>
          <w:lang w:eastAsia="zh-CN"/>
        </w:rPr>
        <w:t>服务</w:t>
      </w:r>
      <w:r>
        <w:rPr>
          <w:rFonts w:hint="eastAsia" w:ascii="宋体" w:hAnsi="宋体"/>
          <w:b/>
          <w:bCs/>
          <w:color w:val="auto"/>
          <w:sz w:val="21"/>
          <w:szCs w:val="21"/>
        </w:rPr>
        <w:t>，优先采购节能、环保产品。如涉及政府强制采购节能产品，必须在财政部公布的强制采购产品清单范围内选择适用产品。</w:t>
      </w:r>
      <w:r>
        <w:rPr>
          <w:rFonts w:hint="eastAsia" w:ascii="宋体" w:hAnsi="宋体"/>
          <w:color w:val="auto"/>
          <w:sz w:val="21"/>
          <w:szCs w:val="21"/>
        </w:rPr>
        <w:t>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3"/>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1065"/>
      <w:bookmarkStart w:id="25" w:name="_Toc471299094"/>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382"/>
      <w:bookmarkStart w:id="27" w:name="_Toc471299095"/>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23222"/>
      <w:bookmarkStart w:id="29" w:name="_Toc471299096"/>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471299097"/>
      <w:bookmarkStart w:id="31" w:name="_Toc23894"/>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霍山县清源供水有限责任公司</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bookmarkEnd w:id="19"/>
    <w:p>
      <w:pPr>
        <w:pStyle w:val="44"/>
        <w:keepNext/>
        <w:keepLines/>
        <w:pageBreakBefore w:val="0"/>
        <w:widowControl w:val="0"/>
        <w:numPr>
          <w:ilvl w:val="0"/>
          <w:numId w:val="4"/>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ascii="宋体" w:hAnsi="宋体" w:eastAsia="宋体" w:cs="宋体"/>
          <w:b/>
          <w:bCs/>
          <w:color w:val="auto"/>
          <w:kern w:val="0"/>
          <w:sz w:val="30"/>
          <w:szCs w:val="30"/>
          <w:lang w:val="en-US" w:eastAsia="zh-CN" w:bidi="ar-SA"/>
        </w:rPr>
      </w:pPr>
      <w:bookmarkStart w:id="32" w:name="_Toc12757"/>
      <w:bookmarkStart w:id="33" w:name="_Toc16484_WPSOffice_Level1"/>
      <w:bookmarkStart w:id="34" w:name="_Toc363199273"/>
      <w:r>
        <w:rPr>
          <w:rFonts w:hint="eastAsia" w:ascii="宋体" w:hAnsi="宋体" w:eastAsia="宋体" w:cs="宋体"/>
          <w:b/>
          <w:bCs/>
          <w:color w:val="auto"/>
          <w:kern w:val="0"/>
          <w:sz w:val="30"/>
          <w:szCs w:val="30"/>
          <w:lang w:val="en-US" w:eastAsia="zh-CN" w:bidi="ar-SA"/>
        </w:rPr>
        <w:t>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color w:val="auto"/>
          <w:sz w:val="32"/>
          <w:szCs w:val="32"/>
        </w:rPr>
        <w:t>）</w:t>
      </w:r>
    </w:p>
    <w:p>
      <w:pPr>
        <w:pStyle w:val="18"/>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p>
      <w:pP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br w:type="page"/>
      </w:r>
    </w:p>
    <w:bookmarkEnd w:id="32"/>
    <w:bookmarkEnd w:id="33"/>
    <w:p>
      <w:pPr>
        <w:numPr>
          <w:ilvl w:val="0"/>
          <w:numId w:val="5"/>
        </w:numPr>
        <w:jc w:val="center"/>
        <w:outlineLvl w:val="0"/>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采购需求</w:t>
      </w:r>
    </w:p>
    <w:p>
      <w:pPr>
        <w:jc w:val="left"/>
        <w:rPr>
          <w:rFonts w:hint="eastAsia" w:ascii="宋体" w:hAnsi="宋体"/>
          <w:sz w:val="24"/>
          <w:szCs w:val="24"/>
          <w:lang w:val="en-US" w:eastAsia="zh-CN"/>
        </w:rPr>
      </w:pPr>
      <w:r>
        <w:rPr>
          <w:rFonts w:hint="eastAsia" w:ascii="宋体" w:hAnsi="宋体"/>
          <w:sz w:val="24"/>
          <w:szCs w:val="24"/>
          <w:lang w:val="en-US" w:eastAsia="zh-CN"/>
        </w:rPr>
        <w:t>数量：1辆                 颜色：黑色</w:t>
      </w:r>
    </w:p>
    <w:p>
      <w:pPr>
        <w:jc w:val="left"/>
        <w:rPr>
          <w:rFonts w:ascii="宋体" w:hAnsi="宋体"/>
          <w:szCs w:val="21"/>
        </w:rPr>
      </w:pPr>
      <w:r>
        <w:rPr>
          <w:rFonts w:hint="eastAsia" w:ascii="宋体" w:hAnsi="宋体"/>
          <w:sz w:val="24"/>
          <w:szCs w:val="24"/>
          <w:lang w:val="en-US" w:eastAsia="zh-CN"/>
        </w:rPr>
        <w:t>车辆</w:t>
      </w:r>
      <w:r>
        <w:rPr>
          <w:rFonts w:hint="eastAsia" w:ascii="宋体" w:hAnsi="宋体"/>
          <w:sz w:val="24"/>
          <w:szCs w:val="24"/>
        </w:rPr>
        <w:t>参数：</w:t>
      </w:r>
      <w:r>
        <w:rPr>
          <w:rFonts w:hint="eastAsia" w:ascii="宋体" w:hAnsi="宋体"/>
          <w:szCs w:val="21"/>
        </w:rPr>
        <w:t xml:space="preserve">  </w:t>
      </w:r>
    </w:p>
    <w:tbl>
      <w:tblPr>
        <w:tblStyle w:val="19"/>
        <w:tblW w:w="9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2751"/>
        <w:gridCol w:w="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7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参数名称</w:t>
            </w:r>
          </w:p>
        </w:tc>
        <w:tc>
          <w:tcPr>
            <w:tcW w:w="56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外型尺寸(mmL*W*H)</w:t>
            </w:r>
          </w:p>
        </w:tc>
        <w:tc>
          <w:tcPr>
            <w:tcW w:w="566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4733</w:t>
            </w:r>
            <w:r>
              <w:rPr>
                <w:rFonts w:hint="eastAsia" w:ascii="宋体" w:hAnsi="宋体" w:eastAsia="宋体" w:cs="宋体"/>
                <w:sz w:val="24"/>
                <w:szCs w:val="24"/>
              </w:rPr>
              <w:t>）×（18</w:t>
            </w:r>
            <w:r>
              <w:rPr>
                <w:rFonts w:hint="eastAsia" w:ascii="宋体" w:hAnsi="宋体" w:cs="宋体"/>
                <w:sz w:val="24"/>
                <w:szCs w:val="24"/>
                <w:lang w:val="en-US" w:eastAsia="zh-CN"/>
              </w:rPr>
              <w:t>39</w:t>
            </w:r>
            <w:r>
              <w:rPr>
                <w:rFonts w:hint="eastAsia" w:ascii="宋体" w:hAnsi="宋体" w:eastAsia="宋体" w:cs="宋体"/>
                <w:sz w:val="24"/>
                <w:szCs w:val="24"/>
              </w:rPr>
              <w:t>）×（1</w:t>
            </w:r>
            <w:r>
              <w:rPr>
                <w:rFonts w:hint="eastAsia" w:ascii="宋体" w:hAnsi="宋体" w:cs="宋体"/>
                <w:sz w:val="24"/>
                <w:szCs w:val="24"/>
                <w:lang w:val="en-US" w:eastAsia="zh-CN"/>
              </w:rPr>
              <w:t>673</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2</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轴距（mm）</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2791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3</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乘员数(人)</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4</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排量(L)</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2.0T及以上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5</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功率(kW)</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6</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扭矩 (N·m)</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7</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轮胎规格</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3</w:t>
            </w:r>
            <w:r>
              <w:rPr>
                <w:rFonts w:hint="eastAsia" w:ascii="宋体" w:hAnsi="宋体" w:eastAsia="宋体" w:cs="宋体"/>
                <w:sz w:val="24"/>
                <w:szCs w:val="24"/>
              </w:rPr>
              <w:t>5/</w:t>
            </w:r>
            <w:r>
              <w:rPr>
                <w:rFonts w:hint="eastAsia" w:ascii="宋体" w:hAnsi="宋体" w:cs="宋体"/>
                <w:sz w:val="24"/>
                <w:szCs w:val="24"/>
                <w:lang w:val="en-US" w:eastAsia="zh-CN"/>
              </w:rPr>
              <w:t xml:space="preserve">55 </w:t>
            </w:r>
            <w:r>
              <w:rPr>
                <w:rFonts w:hint="eastAsia" w:ascii="宋体" w:hAnsi="宋体" w:eastAsia="宋体" w:cs="宋体"/>
                <w:sz w:val="24"/>
                <w:szCs w:val="24"/>
              </w:rPr>
              <w:t>R1</w:t>
            </w:r>
            <w:r>
              <w:rPr>
                <w:rFonts w:hint="eastAsia" w:ascii="宋体" w:hAnsi="宋体" w:cs="宋体"/>
                <w:sz w:val="24"/>
                <w:szCs w:val="24"/>
                <w:lang w:val="en-US" w:eastAsia="zh-CN"/>
              </w:rPr>
              <w:t>8</w:t>
            </w:r>
            <w:r>
              <w:rPr>
                <w:rFonts w:hint="eastAsia" w:ascii="宋体" w:hAnsi="宋体" w:eastAsia="宋体" w:cs="宋体"/>
                <w:sz w:val="24"/>
                <w:szCs w:val="24"/>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8</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排放标准</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国VI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9</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燃料种类</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cs="宋体"/>
                <w:sz w:val="24"/>
                <w:szCs w:val="24"/>
                <w:lang w:eastAsia="zh-CN"/>
              </w:rPr>
              <w:t>汽油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10</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安全气囊</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主副驾安全气囊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11</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马力</w:t>
            </w:r>
          </w:p>
        </w:tc>
        <w:tc>
          <w:tcPr>
            <w:tcW w:w="5667"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88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2</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其他</w:t>
            </w:r>
          </w:p>
          <w:p>
            <w:pPr>
              <w:ind w:left="1680"/>
              <w:jc w:val="left"/>
              <w:rPr>
                <w:rFonts w:hint="eastAsia" w:ascii="宋体" w:hAnsi="宋体" w:eastAsia="宋体" w:cs="宋体"/>
                <w:sz w:val="24"/>
                <w:szCs w:val="24"/>
              </w:rPr>
            </w:pPr>
          </w:p>
        </w:tc>
        <w:tc>
          <w:tcPr>
            <w:tcW w:w="5667" w:type="dxa"/>
            <w:tcBorders>
              <w:top w:val="single" w:color="auto" w:sz="4" w:space="0"/>
              <w:left w:val="single" w:color="auto" w:sz="4" w:space="0"/>
              <w:bottom w:val="single" w:color="auto" w:sz="4" w:space="0"/>
              <w:right w:val="single" w:color="auto" w:sz="4" w:space="0"/>
            </w:tcBorders>
          </w:tcPr>
          <w:p>
            <w:pPr>
              <w:ind w:left="90"/>
              <w:jc w:val="left"/>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挡</w:t>
            </w:r>
            <w:r>
              <w:rPr>
                <w:rFonts w:hint="eastAsia" w:ascii="宋体" w:hAnsi="宋体" w:cs="宋体"/>
                <w:sz w:val="24"/>
                <w:szCs w:val="24"/>
                <w:lang w:eastAsia="zh-CN"/>
              </w:rPr>
              <w:t>双离合</w:t>
            </w:r>
            <w:r>
              <w:rPr>
                <w:rFonts w:hint="eastAsia" w:ascii="宋体" w:hAnsi="宋体" w:eastAsia="宋体" w:cs="宋体"/>
                <w:sz w:val="24"/>
                <w:szCs w:val="24"/>
              </w:rPr>
              <w:t>变速箱、前置</w:t>
            </w:r>
            <w:r>
              <w:rPr>
                <w:rFonts w:hint="eastAsia" w:ascii="宋体" w:hAnsi="宋体" w:cs="宋体"/>
                <w:sz w:val="24"/>
                <w:szCs w:val="24"/>
                <w:lang w:eastAsia="zh-CN"/>
              </w:rPr>
              <w:t>前</w:t>
            </w:r>
            <w:r>
              <w:rPr>
                <w:rFonts w:hint="eastAsia" w:ascii="宋体" w:hAnsi="宋体" w:eastAsia="宋体" w:cs="宋体"/>
                <w:sz w:val="24"/>
                <w:szCs w:val="24"/>
              </w:rPr>
              <w:t>驱系统、防抱死、制动力分配、牵引力控制、车身稳定控制、后驻车雷达、</w:t>
            </w:r>
            <w:r>
              <w:rPr>
                <w:rFonts w:hint="eastAsia" w:ascii="宋体" w:hAnsi="宋体" w:cs="宋体"/>
                <w:sz w:val="24"/>
                <w:szCs w:val="24"/>
                <w:lang w:val="en-US" w:eastAsia="zh-CN"/>
              </w:rPr>
              <w:t>倒车影像</w:t>
            </w:r>
            <w:r>
              <w:rPr>
                <w:rFonts w:hint="eastAsia" w:ascii="宋体" w:hAnsi="宋体" w:eastAsia="宋体" w:cs="宋体"/>
                <w:sz w:val="24"/>
                <w:szCs w:val="24"/>
              </w:rPr>
              <w:t>、</w:t>
            </w:r>
            <w:r>
              <w:rPr>
                <w:rFonts w:hint="eastAsia" w:ascii="宋体" w:hAnsi="宋体" w:cs="宋体"/>
                <w:sz w:val="24"/>
                <w:szCs w:val="24"/>
                <w:lang w:eastAsia="zh-CN"/>
              </w:rPr>
              <w:t>全速自适应</w:t>
            </w:r>
            <w:r>
              <w:rPr>
                <w:rFonts w:hint="eastAsia" w:ascii="宋体" w:hAnsi="宋体" w:eastAsia="宋体" w:cs="宋体"/>
                <w:sz w:val="24"/>
                <w:szCs w:val="24"/>
              </w:rPr>
              <w:t>巡航、驾驶模式</w:t>
            </w:r>
            <w:r>
              <w:rPr>
                <w:rFonts w:hint="eastAsia" w:ascii="宋体" w:hAnsi="宋体" w:cs="宋体"/>
                <w:sz w:val="24"/>
                <w:szCs w:val="24"/>
                <w:lang w:eastAsia="zh-CN"/>
              </w:rPr>
              <w:t>选择</w:t>
            </w:r>
            <w:r>
              <w:rPr>
                <w:rFonts w:hint="eastAsia" w:ascii="宋体" w:hAnsi="宋体" w:eastAsia="宋体" w:cs="宋体"/>
                <w:sz w:val="24"/>
                <w:szCs w:val="24"/>
              </w:rPr>
              <w:t>、自动驻车、上坡辅助、无钥匙进入、无钥匙启动、皮质多功能方向盘、LED日间行车灯、大灯延时关闭、电动车窗、后视镜电动调节。参与投标企业必须保证交付车辆实际参数与投标参数、登记参数相符合。不符合参数车辆，购买方将拒绝接收车辆及支付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8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备注</w:t>
            </w:r>
          </w:p>
        </w:tc>
        <w:tc>
          <w:tcPr>
            <w:tcW w:w="275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车辆装潢</w:t>
            </w:r>
          </w:p>
        </w:tc>
        <w:tc>
          <w:tcPr>
            <w:tcW w:w="5667" w:type="dxa"/>
            <w:tcBorders>
              <w:top w:val="single" w:color="auto" w:sz="4" w:space="0"/>
              <w:left w:val="single" w:color="auto" w:sz="4" w:space="0"/>
              <w:bottom w:val="single" w:color="auto" w:sz="4" w:space="0"/>
              <w:right w:val="single" w:color="auto" w:sz="4" w:space="0"/>
            </w:tcBorders>
          </w:tcPr>
          <w:p>
            <w:pPr>
              <w:ind w:left="90"/>
              <w:jc w:val="left"/>
              <w:rPr>
                <w:rFonts w:hint="eastAsia" w:ascii="宋体" w:hAnsi="宋体" w:cs="宋体"/>
                <w:sz w:val="24"/>
                <w:szCs w:val="24"/>
                <w:lang w:val="en-US" w:eastAsia="zh-CN"/>
              </w:rPr>
            </w:pPr>
            <w:r>
              <w:rPr>
                <w:rFonts w:hint="eastAsia" w:ascii="宋体" w:hAnsi="宋体" w:cs="宋体"/>
                <w:sz w:val="24"/>
                <w:szCs w:val="24"/>
                <w:lang w:val="en-US" w:eastAsia="zh-CN"/>
              </w:rPr>
              <w:t>含车膜 行车记录仪 脚垫</w:t>
            </w:r>
          </w:p>
        </w:tc>
      </w:tr>
    </w:tbl>
    <w:p>
      <w:pPr>
        <w:pStyle w:val="18"/>
        <w:rPr>
          <w:rFonts w:hint="eastAsia"/>
        </w:rPr>
      </w:pPr>
    </w:p>
    <w:p>
      <w:pPr>
        <w:jc w:val="left"/>
        <w:rPr>
          <w:rFonts w:hint="eastAsia"/>
          <w:lang w:val="en-US" w:eastAsia="zh-CN"/>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p>
    <w:p>
      <w:pPr>
        <w:pStyle w:val="6"/>
        <w:jc w:val="center"/>
        <w:rPr>
          <w:rFonts w:hint="eastAsia"/>
        </w:rPr>
      </w:pPr>
      <w:bookmarkStart w:id="35" w:name="_Toc11297"/>
      <w:bookmarkStart w:id="36" w:name="_Toc4288_WPSOffice_Level1"/>
      <w:r>
        <w:rPr>
          <w:rFonts w:hint="eastAsia" w:ascii="宋体" w:hAnsi="宋体" w:eastAsia="宋体" w:cs="宋体"/>
          <w:b/>
          <w:color w:val="auto"/>
          <w:kern w:val="0"/>
          <w:sz w:val="32"/>
          <w:szCs w:val="32"/>
          <w:lang w:val="en-US" w:eastAsia="zh-CN" w:bidi="ar-SA"/>
        </w:rPr>
        <w:t>五、响应文件格式</w:t>
      </w:r>
      <w:bookmarkEnd w:id="35"/>
      <w:bookmarkEnd w:id="36"/>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7"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7"/>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8" w:name="_Toc12631_WPSOffice_Level1"/>
      <w:r>
        <w:rPr>
          <w:rFonts w:hint="eastAsia" w:ascii="宋体" w:hAnsi="宋体" w:eastAsia="宋体" w:cs="宋体"/>
          <w:b/>
          <w:color w:val="auto"/>
          <w:sz w:val="44"/>
          <w:szCs w:val="44"/>
        </w:rPr>
        <w:t>响</w:t>
      </w:r>
      <w:bookmarkEnd w:id="38"/>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9" w:name="_Toc13194_WPSOffice_Level1"/>
      <w:r>
        <w:rPr>
          <w:rFonts w:hint="eastAsia" w:ascii="宋体" w:hAnsi="宋体" w:eastAsia="宋体" w:cs="宋体"/>
          <w:b/>
          <w:color w:val="auto"/>
          <w:sz w:val="44"/>
          <w:szCs w:val="44"/>
        </w:rPr>
        <w:t>应</w:t>
      </w:r>
      <w:bookmarkEnd w:id="39"/>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0" w:name="_Toc28638_WPSOffice_Level1"/>
      <w:r>
        <w:rPr>
          <w:rFonts w:hint="eastAsia" w:ascii="宋体" w:hAnsi="宋体" w:eastAsia="宋体" w:cs="宋体"/>
          <w:b/>
          <w:color w:val="auto"/>
          <w:sz w:val="44"/>
          <w:szCs w:val="44"/>
        </w:rPr>
        <w:t>文</w:t>
      </w:r>
      <w:bookmarkEnd w:id="40"/>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1" w:name="_Toc21450_WPSOffice_Level1"/>
      <w:r>
        <w:rPr>
          <w:rFonts w:hint="eastAsia" w:ascii="宋体" w:hAnsi="宋体" w:eastAsia="宋体" w:cs="宋体"/>
          <w:b/>
          <w:color w:val="auto"/>
          <w:sz w:val="44"/>
          <w:szCs w:val="44"/>
        </w:rPr>
        <w:t>件</w:t>
      </w:r>
      <w:bookmarkEnd w:id="41"/>
    </w:p>
    <w:p>
      <w:pPr>
        <w:pStyle w:val="9"/>
        <w:jc w:val="center"/>
        <w:rPr>
          <w:rFonts w:ascii="黑体"/>
          <w:color w:val="auto"/>
          <w:sz w:val="44"/>
          <w:u w:val="single"/>
        </w:rPr>
      </w:pPr>
      <w:bookmarkStart w:id="42" w:name="_Toc30778_WPSOffice_Level1"/>
      <w:r>
        <w:rPr>
          <w:rFonts w:hint="eastAsia" w:ascii="黑体" w:hAnsi="Times New Roman" w:eastAsia="黑体"/>
          <w:color w:val="auto"/>
          <w:kern w:val="2"/>
          <w:sz w:val="32"/>
          <w:szCs w:val="22"/>
          <w:u w:val="single"/>
        </w:rPr>
        <w:t>正本（副本）</w:t>
      </w:r>
      <w:bookmarkEnd w:id="42"/>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3"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3"/>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4"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4"/>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5"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5"/>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6"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6"/>
    </w:p>
    <w:p>
      <w:pPr>
        <w:jc w:val="center"/>
        <w:rPr>
          <w:rFonts w:hint="eastAsia"/>
          <w:b/>
          <w:bCs/>
          <w:color w:val="auto"/>
          <w:sz w:val="28"/>
          <w:szCs w:val="28"/>
        </w:rPr>
      </w:pPr>
      <w:bookmarkStart w:id="47" w:name="_Toc19469_WPSOffice_Level1"/>
    </w:p>
    <w:p>
      <w:pPr>
        <w:jc w:val="center"/>
        <w:rPr>
          <w:rFonts w:hint="eastAsia"/>
          <w:b/>
          <w:bCs/>
          <w:color w:val="auto"/>
          <w:sz w:val="28"/>
          <w:szCs w:val="28"/>
        </w:rPr>
      </w:pPr>
      <w:r>
        <w:rPr>
          <w:rFonts w:hint="eastAsia"/>
          <w:b/>
          <w:bCs/>
          <w:color w:val="auto"/>
          <w:sz w:val="28"/>
          <w:szCs w:val="28"/>
        </w:rPr>
        <w:t>响应文件资料清单</w:t>
      </w:r>
      <w:bookmarkEnd w:id="47"/>
    </w:p>
    <w:p>
      <w:pPr>
        <w:adjustRightInd w:val="0"/>
        <w:snapToGrid w:val="0"/>
        <w:spacing w:line="240" w:lineRule="exact"/>
        <w:jc w:val="center"/>
        <w:rPr>
          <w:rFonts w:hint="eastAsia" w:ascii="宋体" w:hAnsi="宋体" w:eastAsia="宋体" w:cs="宋体"/>
          <w:b/>
          <w:color w:val="auto"/>
          <w:sz w:val="24"/>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val="en-US"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val="en-US"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36"/>
        <w:rPr>
          <w:rFonts w:hint="eastAsia"/>
        </w:rPr>
      </w:pPr>
    </w:p>
    <w:p>
      <w:pPr>
        <w:spacing w:line="360" w:lineRule="auto"/>
        <w:jc w:val="center"/>
        <w:rPr>
          <w:rFonts w:hint="eastAsia" w:ascii="宋体" w:hAnsi="宋体" w:eastAsia="宋体" w:cs="宋体"/>
          <w:b/>
          <w:color w:val="auto"/>
          <w:sz w:val="24"/>
        </w:rPr>
      </w:pPr>
    </w:p>
    <w:bookmarkEnd w:id="34"/>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8" w:name="_Toc471299103"/>
      <w:bookmarkStart w:id="49" w:name="_Toc5932"/>
      <w:r>
        <w:rPr>
          <w:rFonts w:hint="eastAsia" w:ascii="宋体" w:hAnsi="宋体" w:eastAsia="宋体" w:cs="宋体"/>
          <w:color w:val="auto"/>
          <w:sz w:val="21"/>
          <w:szCs w:val="21"/>
        </w:rPr>
        <w:t>附件</w:t>
      </w:r>
      <w:bookmarkEnd w:id="48"/>
      <w:bookmarkEnd w:id="49"/>
      <w:r>
        <w:rPr>
          <w:rFonts w:hint="eastAsia" w:ascii="宋体" w:hAnsi="宋体" w:cs="宋体"/>
          <w:color w:val="auto"/>
          <w:sz w:val="21"/>
          <w:szCs w:val="21"/>
          <w:lang w:eastAsia="zh-CN"/>
        </w:rPr>
        <w:t>一</w:t>
      </w:r>
    </w:p>
    <w:p>
      <w:pPr>
        <w:jc w:val="center"/>
        <w:rPr>
          <w:rFonts w:hint="eastAsia"/>
          <w:b/>
          <w:bCs/>
          <w:color w:val="auto"/>
          <w:sz w:val="28"/>
          <w:szCs w:val="28"/>
        </w:rPr>
      </w:pPr>
      <w:bookmarkStart w:id="50" w:name="_Toc10142_WPSOffice_Level1"/>
      <w:r>
        <w:rPr>
          <w:rFonts w:hint="eastAsia"/>
          <w:b/>
          <w:bCs/>
          <w:color w:val="auto"/>
          <w:sz w:val="28"/>
          <w:szCs w:val="28"/>
        </w:rPr>
        <w:t>供应商基本信息</w:t>
      </w:r>
      <w:bookmarkEnd w:id="50"/>
    </w:p>
    <w:p>
      <w:pPr>
        <w:pStyle w:val="18"/>
        <w:jc w:val="center"/>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w:t>
      </w:r>
      <w:r>
        <w:rPr>
          <w:rFonts w:hint="eastAsia" w:ascii="宋体" w:hAnsi="宋体" w:cs="宋体"/>
          <w:i w:val="0"/>
          <w:caps w:val="0"/>
          <w:color w:val="auto"/>
          <w:spacing w:val="0"/>
          <w:sz w:val="21"/>
          <w:szCs w:val="21"/>
          <w:shd w:val="clear" w:color="auto" w:fill="FFFFFF"/>
          <w:lang w:val="en-US" w:eastAsia="zh-CN"/>
        </w:rPr>
        <w:t>等其他相关证明材料复印件加盖公章。</w:t>
      </w:r>
    </w:p>
    <w:p>
      <w:pPr>
        <w:jc w:val="center"/>
        <w:rPr>
          <w:rFonts w:hint="eastAsia" w:eastAsia="宋体"/>
          <w:b/>
          <w:bCs/>
          <w:color w:val="auto"/>
          <w:sz w:val="28"/>
          <w:szCs w:val="28"/>
          <w:lang w:eastAsia="zh-CN"/>
        </w:rPr>
      </w:pPr>
      <w:bookmarkStart w:id="51" w:name="_Toc5936_WPSOffice_Level1"/>
      <w:r>
        <w:rPr>
          <w:rFonts w:hint="eastAsia"/>
          <w:b/>
          <w:bCs/>
          <w:color w:val="auto"/>
          <w:sz w:val="28"/>
          <w:szCs w:val="28"/>
          <w:lang w:eastAsia="zh-CN"/>
        </w:rPr>
        <w:t>（格式自拟）</w:t>
      </w:r>
      <w:bookmarkEnd w:id="51"/>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2" w:name="_Toc471299104"/>
      <w:bookmarkStart w:id="53" w:name="_Toc31656"/>
      <w:r>
        <w:rPr>
          <w:rFonts w:hint="eastAsia" w:ascii="宋体" w:hAnsi="宋体" w:eastAsia="宋体" w:cs="宋体"/>
          <w:color w:val="auto"/>
          <w:sz w:val="21"/>
          <w:szCs w:val="21"/>
        </w:rPr>
        <w:t>附件</w:t>
      </w:r>
      <w:bookmarkEnd w:id="52"/>
      <w:bookmarkEnd w:id="53"/>
      <w:r>
        <w:rPr>
          <w:rFonts w:hint="eastAsia" w:ascii="宋体" w:hAnsi="宋体" w:cs="宋体"/>
          <w:color w:val="auto"/>
          <w:sz w:val="21"/>
          <w:szCs w:val="21"/>
          <w:lang w:eastAsia="zh-CN"/>
        </w:rPr>
        <w:t>二</w:t>
      </w:r>
    </w:p>
    <w:p>
      <w:pPr>
        <w:jc w:val="center"/>
        <w:rPr>
          <w:rFonts w:hint="eastAsia"/>
          <w:b/>
          <w:bCs/>
          <w:color w:val="auto"/>
          <w:sz w:val="28"/>
          <w:szCs w:val="28"/>
        </w:rPr>
      </w:pPr>
      <w:bookmarkStart w:id="54" w:name="_Toc8862_WPSOffice_Level1"/>
      <w:bookmarkStart w:id="55" w:name="_Toc471299105"/>
      <w:r>
        <w:rPr>
          <w:rFonts w:hint="eastAsia"/>
          <w:b/>
          <w:bCs/>
          <w:color w:val="auto"/>
          <w:sz w:val="28"/>
          <w:szCs w:val="28"/>
          <w:lang w:eastAsia="zh-CN"/>
        </w:rPr>
        <w:t>响应</w:t>
      </w:r>
      <w:r>
        <w:rPr>
          <w:rFonts w:hint="eastAsia"/>
          <w:b/>
          <w:bCs/>
          <w:color w:val="auto"/>
          <w:sz w:val="28"/>
          <w:szCs w:val="28"/>
        </w:rPr>
        <w:t>授权书</w:t>
      </w:r>
      <w:bookmarkEnd w:id="54"/>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6" w:name="_Toc26907"/>
      <w:r>
        <w:rPr>
          <w:rFonts w:hint="eastAsia" w:ascii="宋体" w:hAnsi="宋体" w:eastAsia="宋体" w:cs="宋体"/>
          <w:color w:val="auto"/>
          <w:sz w:val="21"/>
          <w:szCs w:val="21"/>
        </w:rPr>
        <w:t>附件</w:t>
      </w:r>
      <w:bookmarkEnd w:id="55"/>
      <w:bookmarkEnd w:id="56"/>
      <w:r>
        <w:rPr>
          <w:rFonts w:hint="eastAsia" w:ascii="宋体" w:hAnsi="宋体" w:cs="宋体"/>
          <w:color w:val="auto"/>
          <w:sz w:val="21"/>
          <w:szCs w:val="21"/>
          <w:lang w:eastAsia="zh-CN"/>
        </w:rPr>
        <w:t>三</w:t>
      </w:r>
    </w:p>
    <w:p>
      <w:pPr>
        <w:jc w:val="center"/>
        <w:rPr>
          <w:rFonts w:hint="eastAsia"/>
          <w:b/>
          <w:bCs/>
          <w:color w:val="auto"/>
          <w:sz w:val="28"/>
          <w:szCs w:val="28"/>
        </w:rPr>
      </w:pPr>
      <w:bookmarkStart w:id="57" w:name="_Toc3858_WPSOffice_Level1"/>
      <w:bookmarkStart w:id="58" w:name="_Toc148501698"/>
      <w:bookmarkStart w:id="59" w:name="_Toc516969098"/>
      <w:r>
        <w:rPr>
          <w:rFonts w:hint="eastAsia"/>
          <w:b/>
          <w:bCs/>
          <w:color w:val="auto"/>
          <w:sz w:val="28"/>
          <w:szCs w:val="28"/>
        </w:rPr>
        <w:t>响应函</w:t>
      </w:r>
      <w:bookmarkEnd w:id="57"/>
      <w:bookmarkEnd w:id="58"/>
      <w:bookmarkEnd w:id="59"/>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60" w:name="_Toc471299106"/>
      <w:bookmarkStart w:id="61" w:name="_Toc30711"/>
      <w:bookmarkStart w:id="62" w:name="_Toc417045478"/>
      <w:r>
        <w:rPr>
          <w:rFonts w:hint="eastAsia" w:ascii="宋体" w:hAnsi="宋体" w:eastAsia="宋体" w:cs="宋体"/>
          <w:color w:val="auto"/>
          <w:sz w:val="21"/>
          <w:szCs w:val="21"/>
        </w:rPr>
        <w:t>附件</w:t>
      </w:r>
      <w:bookmarkEnd w:id="60"/>
      <w:bookmarkEnd w:id="61"/>
      <w:bookmarkEnd w:id="62"/>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3" w:name="_Toc1513_WPSOffice_Level1"/>
      <w:r>
        <w:rPr>
          <w:rFonts w:hint="eastAsia"/>
          <w:b/>
          <w:bCs/>
          <w:color w:val="auto"/>
          <w:sz w:val="28"/>
          <w:szCs w:val="28"/>
          <w:lang w:val="zh-CN"/>
        </w:rPr>
        <w:t>无重大违法记录声明函</w:t>
      </w:r>
      <w:bookmarkEnd w:id="6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4" w:name="_Toc29566_WPSOffice_Level1"/>
      <w:r>
        <w:rPr>
          <w:rFonts w:hint="eastAsia"/>
          <w:b/>
          <w:bCs/>
          <w:color w:val="auto"/>
          <w:sz w:val="28"/>
          <w:szCs w:val="28"/>
          <w:lang w:val="zh-CN"/>
        </w:rPr>
        <w:t>无不良信用记录承诺函</w:t>
      </w:r>
      <w:bookmarkEnd w:id="6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5"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6" w:name="_Toc471299107"/>
      <w:r>
        <w:rPr>
          <w:rFonts w:hint="eastAsia"/>
          <w:color w:val="auto"/>
          <w:sz w:val="24"/>
          <w:szCs w:val="24"/>
        </w:rPr>
        <w:br w:type="page"/>
      </w:r>
      <w:bookmarkStart w:id="67" w:name="_Toc3574"/>
      <w:r>
        <w:rPr>
          <w:rFonts w:hint="eastAsia" w:ascii="宋体" w:hAnsi="宋体" w:eastAsia="宋体" w:cs="宋体"/>
          <w:color w:val="auto"/>
          <w:sz w:val="21"/>
          <w:szCs w:val="21"/>
        </w:rPr>
        <w:t>附件</w:t>
      </w:r>
      <w:bookmarkEnd w:id="65"/>
      <w:bookmarkEnd w:id="66"/>
      <w:bookmarkEnd w:id="67"/>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8" w:name="_Toc25238"/>
      <w:bookmarkStart w:id="69" w:name="_Toc30075"/>
      <w:bookmarkStart w:id="70" w:name="_Toc18402"/>
      <w:r>
        <w:rPr>
          <w:rFonts w:hint="eastAsia" w:ascii="宋体" w:hAnsi="宋体" w:eastAsia="宋体" w:cs="宋体"/>
          <w:sz w:val="24"/>
          <w:szCs w:val="24"/>
          <w:lang w:val="zh-CN"/>
        </w:rPr>
        <w:t>询价响应表</w:t>
      </w:r>
      <w:bookmarkEnd w:id="68"/>
      <w:bookmarkEnd w:id="69"/>
      <w:bookmarkEnd w:id="70"/>
    </w:p>
    <w:p>
      <w:pPr>
        <w:jc w:val="center"/>
        <w:rPr>
          <w:rFonts w:ascii="宋体" w:hAnsi="宋体" w:cs="宋体"/>
          <w:bCs/>
          <w:sz w:val="24"/>
          <w:szCs w:val="24"/>
          <w:lang w:val="zh-CN"/>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服务期响应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71" w:name="_Toc27567"/>
      <w:bookmarkStart w:id="72" w:name="_Toc471299110"/>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供货</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left"/>
        <w:rPr>
          <w:rFonts w:hint="eastAsia" w:ascii="宋体" w:hAnsi="宋体" w:eastAsia="宋体" w:cs="宋体"/>
          <w:b/>
          <w:kern w:val="0"/>
          <w:sz w:val="24"/>
          <w:szCs w:val="24"/>
          <w:lang w:val="zh-CN" w:eastAsia="zh-CN" w:bidi="ar-SA"/>
        </w:rPr>
      </w:pPr>
      <w:r>
        <w:rPr>
          <w:rFonts w:hint="eastAsia" w:ascii="宋体" w:hAnsi="宋体" w:eastAsia="宋体" w:cs="宋体"/>
          <w:b/>
          <w:bCs/>
          <w:color w:val="auto"/>
          <w:kern w:val="2"/>
          <w:sz w:val="21"/>
          <w:szCs w:val="21"/>
          <w:lang w:val="en-US" w:eastAsia="zh-CN" w:bidi="ar-SA"/>
        </w:rPr>
        <w:t>附件</w:t>
      </w:r>
      <w:bookmarkEnd w:id="71"/>
      <w:bookmarkEnd w:id="72"/>
      <w:r>
        <w:rPr>
          <w:rFonts w:hint="eastAsia" w:ascii="宋体" w:hAnsi="宋体" w:eastAsia="宋体" w:cs="宋体"/>
          <w:b/>
          <w:bCs/>
          <w:color w:val="auto"/>
          <w:kern w:val="2"/>
          <w:sz w:val="21"/>
          <w:szCs w:val="21"/>
          <w:lang w:val="en-US" w:eastAsia="zh-CN" w:bidi="ar-SA"/>
        </w:rPr>
        <w:t>六</w:t>
      </w:r>
      <w:bookmarkStart w:id="73" w:name="_Toc32017"/>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eastAsia="宋体" w:cs="宋体"/>
          <w:b/>
          <w:kern w:val="0"/>
          <w:sz w:val="24"/>
          <w:szCs w:val="24"/>
          <w:lang w:val="zh-CN" w:eastAsia="zh-CN" w:bidi="ar-SA"/>
        </w:rPr>
        <w:t>响应报价书</w:t>
      </w:r>
    </w:p>
    <w:p>
      <w:pPr>
        <w:pStyle w:val="36"/>
        <w:rPr>
          <w:rFonts w:hint="eastAsia"/>
          <w:lang w:eastAsia="zh-CN"/>
        </w:rPr>
      </w:pP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rPr>
              <w:t xml:space="preserve">小写：                          元 </w:t>
            </w:r>
          </w:p>
          <w:p>
            <w:pPr>
              <w:spacing w:line="440" w:lineRule="exact"/>
              <w:ind w:right="-670"/>
              <w:rPr>
                <w:rFonts w:hint="eastAsia"/>
              </w:rPr>
            </w:pPr>
          </w:p>
          <w:p>
            <w:pPr>
              <w:spacing w:line="440" w:lineRule="exact"/>
              <w:ind w:right="-670"/>
              <w:rPr>
                <w:rFonts w:hint="eastAsia"/>
              </w:rPr>
            </w:pPr>
            <w:r>
              <w:rPr>
                <w:rFonts w:hint="eastAsia"/>
              </w:rPr>
              <w:t>大写：                          元</w:t>
            </w:r>
          </w:p>
          <w:p>
            <w:pPr>
              <w:pStyle w:val="1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单位出具税务发票。</w:t>
      </w:r>
    </w:p>
    <w:p>
      <w:pPr>
        <w:widowControl/>
        <w:numPr>
          <w:ilvl w:val="0"/>
          <w:numId w:val="6"/>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本《项目报价书》中如存在大写金额与小写金额不一致的，投标人须以大写金额为准进行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cs="宋体"/>
          <w:bCs/>
          <w:color w:val="auto"/>
          <w:szCs w:val="21"/>
        </w:rPr>
      </w:pPr>
      <w:r>
        <w:rPr>
          <w:rFonts w:hint="eastAsia" w:ascii="宋体" w:hAnsi="宋体" w:cs="宋体"/>
          <w:bCs/>
          <w:color w:val="auto"/>
          <w:szCs w:val="21"/>
        </w:rPr>
        <w:t>修正；总价金额与依据单价计算出的结果不一致的，须以单价金额为准进行修正，除单价金额小数点有明显错误。</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632" w:firstLineChars="300"/>
        <w:jc w:val="both"/>
        <w:textAlignment w:val="baseline"/>
        <w:outlineLvl w:val="9"/>
        <w:rPr>
          <w:rFonts w:hint="eastAsia"/>
        </w:rPr>
      </w:pPr>
      <w:r>
        <w:rPr>
          <w:rFonts w:hint="eastAsia" w:cs="Times New Roman"/>
          <w:kern w:val="2"/>
          <w:sz w:val="21"/>
          <w:szCs w:val="22"/>
          <w:lang w:val="en-US" w:eastAsia="zh-CN" w:bidi="ar-SA"/>
        </w:rPr>
        <w:t>3</w:t>
      </w:r>
      <w:r>
        <w:rPr>
          <w:rFonts w:hint="eastAsia" w:ascii="宋体" w:hAnsi="宋体" w:eastAsia="宋体" w:cs="Times New Roman"/>
          <w:kern w:val="2"/>
          <w:sz w:val="21"/>
          <w:szCs w:val="22"/>
          <w:lang w:val="en-US" w:eastAsia="zh-CN" w:bidi="ar-SA"/>
        </w:rPr>
        <w:t>、响应报价应含有所投</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的税费（如关税、进口</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lang w:eastAsia="zh-CN"/>
        </w:rPr>
      </w:pPr>
      <w:r>
        <w:rPr>
          <w:rFonts w:hint="eastAsia" w:ascii="宋体" w:hAnsi="宋体" w:cs="宋体"/>
          <w:color w:val="auto"/>
          <w:szCs w:val="21"/>
        </w:rPr>
        <w:br w:type="page"/>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3"/>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4" w:name="_Toc30527"/>
      <w:bookmarkStart w:id="75" w:name="_Toc18625"/>
      <w:bookmarkStart w:id="76" w:name="_Toc1624"/>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7"/>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8"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8"/>
    </w:p>
    <w:p>
      <w:pPr>
        <w:tabs>
          <w:tab w:val="left" w:pos="4620"/>
        </w:tabs>
        <w:spacing w:line="560" w:lineRule="exact"/>
        <w:jc w:val="left"/>
        <w:rPr>
          <w:rStyle w:val="46"/>
          <w:rFonts w:hint="eastAsia"/>
          <w:color w:val="auto"/>
          <w:sz w:val="21"/>
          <w:szCs w:val="21"/>
          <w:lang w:val="en-US" w:eastAsia="zh-CN"/>
        </w:rPr>
      </w:pPr>
      <w:bookmarkStart w:id="79" w:name="_Toc19844_WPSOffice_Level1"/>
      <w:bookmarkStart w:id="80" w:name="_Toc3085"/>
    </w:p>
    <w:p>
      <w:pPr>
        <w:tabs>
          <w:tab w:val="left" w:pos="4620"/>
        </w:tabs>
        <w:spacing w:line="560" w:lineRule="exact"/>
        <w:jc w:val="left"/>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2"/>
        <w:rPr>
          <w:rStyle w:val="46"/>
          <w:rFonts w:hint="eastAsia"/>
          <w:color w:val="auto"/>
          <w:sz w:val="21"/>
          <w:szCs w:val="21"/>
          <w:lang w:val="en-US" w:eastAsia="zh-CN"/>
        </w:rPr>
      </w:pPr>
    </w:p>
    <w:p>
      <w:pPr>
        <w:rPr>
          <w:rStyle w:val="46"/>
          <w:rFonts w:hint="eastAsia"/>
          <w:color w:val="auto"/>
          <w:sz w:val="21"/>
          <w:szCs w:val="21"/>
          <w:lang w:val="en-US" w:eastAsia="zh-CN"/>
        </w:rPr>
      </w:pPr>
    </w:p>
    <w:p>
      <w:pPr>
        <w:pStyle w:val="2"/>
        <w:rPr>
          <w:rStyle w:val="46"/>
          <w:rFonts w:hint="eastAsia"/>
          <w:color w:val="auto"/>
          <w:sz w:val="21"/>
          <w:szCs w:val="21"/>
          <w:lang w:val="en-US" w:eastAsia="zh-CN"/>
        </w:rPr>
      </w:pPr>
    </w:p>
    <w:bookmarkEnd w:id="79"/>
    <w:bookmarkEnd w:id="80"/>
    <w:p>
      <w:pPr>
        <w:spacing w:line="440" w:lineRule="exact"/>
        <w:rPr>
          <w:rFonts w:hint="eastAsia" w:ascii="宋体" w:hAnsi="宋体" w:cs="宋体"/>
          <w:b/>
          <w:bCs/>
          <w:color w:val="auto"/>
          <w:sz w:val="24"/>
          <w:szCs w:val="24"/>
        </w:rPr>
      </w:pPr>
      <w:bookmarkStart w:id="81" w:name="_Toc16902_WPSOffice_Level1"/>
    </w:p>
    <w:p>
      <w:pPr>
        <w:pStyle w:val="36"/>
        <w:rPr>
          <w:rFonts w:hint="eastAsia"/>
        </w:rPr>
      </w:pPr>
    </w:p>
    <w:p>
      <w:pPr>
        <w:spacing w:line="440" w:lineRule="exact"/>
        <w:rPr>
          <w:rFonts w:hint="eastAsia" w:ascii="宋体" w:hAnsi="宋体" w:cs="宋体"/>
          <w:b/>
          <w:bCs/>
          <w:color w:val="auto"/>
          <w:sz w:val="24"/>
          <w:szCs w:val="24"/>
        </w:rPr>
      </w:pPr>
    </w:p>
    <w:bookmarkEnd w:id="81"/>
    <w:p>
      <w:pPr>
        <w:spacing w:line="400" w:lineRule="exact"/>
        <w:jc w:val="center"/>
        <w:rPr>
          <w:rFonts w:hint="eastAsia" w:ascii="宋体" w:hAnsi="宋体" w:eastAsia="宋体" w:cs="宋体"/>
          <w:b/>
          <w:color w:val="auto"/>
          <w:sz w:val="28"/>
          <w:szCs w:val="28"/>
          <w:shd w:val="clear" w:color="auto" w:fill="FFFFFF"/>
          <w:lang w:eastAsia="zh-CN"/>
        </w:rPr>
      </w:pPr>
      <w:bookmarkStart w:id="82"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w:t>
      </w:r>
      <w:bookmarkEnd w:id="82"/>
      <w:r>
        <w:rPr>
          <w:rFonts w:hint="eastAsia" w:ascii="宋体" w:hAnsi="宋体" w:cs="宋体"/>
          <w:b/>
          <w:color w:val="auto"/>
          <w:sz w:val="28"/>
          <w:szCs w:val="28"/>
          <w:shd w:val="clear" w:color="auto" w:fill="FFFFFF"/>
          <w:lang w:val="en-US" w:eastAsia="zh-CN"/>
        </w:rPr>
        <w:t>示</w:t>
      </w:r>
    </w:p>
    <w:p>
      <w:pPr>
        <w:adjustRightInd w:val="0"/>
        <w:snapToGrid w:val="0"/>
        <w:spacing w:line="360" w:lineRule="exact"/>
        <w:ind w:right="15" w:rightChars="7"/>
        <w:rPr>
          <w:rFonts w:hint="eastAsia" w:ascii="宋体" w:hAnsi="宋体" w:cs="宋体"/>
          <w:bCs/>
          <w:color w:val="auto"/>
          <w:shd w:val="clear" w:color="auto" w:fill="FFFFFF"/>
        </w:rPr>
      </w:pPr>
      <w:bookmarkStart w:id="83" w:name="_Toc3059_WPSOffice_Level1"/>
      <w:r>
        <w:rPr>
          <w:rFonts w:hint="eastAsia" w:ascii="宋体" w:hAnsi="宋体" w:cs="宋体"/>
          <w:bCs/>
          <w:color w:val="auto"/>
          <w:shd w:val="clear" w:color="auto" w:fill="FFFFFF"/>
        </w:rPr>
        <w:t>一、项目相关情况</w:t>
      </w:r>
      <w:bookmarkEnd w:id="83"/>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项目编号：</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供应商联系地址：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金额：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主要</w:t>
      </w: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标的的名称、规格型号、数量、单价、服务要求：</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评审委员会名单：</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w:t>
      </w:r>
      <w:r>
        <w:rPr>
          <w:rFonts w:hint="eastAsia" w:ascii="宋体" w:hAnsi="宋体" w:cs="宋体"/>
          <w:bCs/>
          <w:color w:val="auto"/>
          <w:shd w:val="clear" w:color="auto" w:fill="FFFFFF"/>
          <w:lang w:val="en-US" w:eastAsia="zh-CN"/>
        </w:rPr>
        <w:t>公示</w:t>
      </w:r>
      <w:r>
        <w:rPr>
          <w:rFonts w:hint="eastAsia" w:ascii="宋体" w:hAnsi="宋体" w:cs="宋体"/>
          <w:bCs/>
          <w:color w:val="auto"/>
          <w:shd w:val="clear" w:color="auto" w:fill="FFFFFF"/>
        </w:rPr>
        <w:t>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霍山县国投大厦（一隆路与霍山大道交叉口）</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val="en-US" w:eastAsia="zh-CN"/>
        </w:rPr>
        <w:t>采购人</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84" w:name="_Toc21327_WPSOffice_Level1"/>
      <w:r>
        <w:rPr>
          <w:rFonts w:hint="eastAsia" w:ascii="宋体" w:hAnsi="宋体" w:cs="宋体"/>
          <w:bCs/>
          <w:color w:val="auto"/>
          <w:shd w:val="clear" w:color="auto" w:fill="FFFFFF"/>
        </w:rPr>
        <w:t>二、质疑提起的条件及不予受理的情形</w:t>
      </w:r>
      <w:bookmarkEnd w:id="84"/>
    </w:p>
    <w:p>
      <w:pPr>
        <w:adjustRightInd w:val="0"/>
        <w:snapToGrid w:val="0"/>
        <w:spacing w:line="360" w:lineRule="exact"/>
        <w:ind w:right="15" w:rightChars="7" w:firstLine="420" w:firstLineChars="200"/>
        <w:rPr>
          <w:rFonts w:hint="eastAsia" w:ascii="宋体" w:hAnsi="宋体" w:cs="宋体"/>
          <w:bCs/>
          <w:color w:val="auto"/>
          <w:shd w:val="clear" w:color="auto" w:fill="FFFFFF"/>
        </w:rPr>
      </w:pPr>
      <w:bookmarkStart w:id="86" w:name="_GoBack"/>
      <w:bookmarkEnd w:id="86"/>
      <w:r>
        <w:rPr>
          <w:rFonts w:hint="eastAsia" w:ascii="宋体" w:hAnsi="宋体" w:cs="宋体"/>
          <w:bCs/>
          <w:color w:val="auto"/>
          <w:shd w:val="clear" w:color="auto" w:fill="FFFFFF"/>
        </w:rPr>
        <w:t>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1、提起质疑的主体不是参与该采购项目活动的供应商；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w:t>
      </w:r>
      <w:r>
        <w:rPr>
          <w:rFonts w:hint="eastAsia" w:ascii="宋体" w:hAnsi="宋体" w:cs="宋体"/>
          <w:bCs/>
          <w:color w:val="auto"/>
          <w:shd w:val="clear" w:color="auto" w:fill="FFFFFF"/>
          <w:lang w:eastAsia="zh-CN"/>
        </w:rPr>
        <w:t>响应文件</w:t>
      </w:r>
      <w:r>
        <w:rPr>
          <w:rFonts w:hint="eastAsia" w:ascii="宋体" w:hAnsi="宋体" w:cs="宋体"/>
          <w:bCs/>
          <w:color w:val="auto"/>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85" w:name="_Toc17685_WPSOffice_Level1"/>
      <w:r>
        <w:rPr>
          <w:rFonts w:hint="eastAsia" w:ascii="宋体" w:hAnsi="宋体" w:cs="宋体"/>
          <w:bCs/>
          <w:color w:val="auto"/>
          <w:shd w:val="clear" w:color="auto" w:fill="FFFFFF"/>
        </w:rPr>
        <w:t>三、其他</w:t>
      </w:r>
      <w:bookmarkEnd w:id="85"/>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w:t>
      </w:r>
      <w:r>
        <w:rPr>
          <w:rFonts w:hint="eastAsia" w:ascii="宋体" w:hAnsi="宋体" w:cs="宋体"/>
          <w:bCs/>
          <w:color w:val="auto"/>
          <w:shd w:val="clear" w:color="auto" w:fill="FFFFFF"/>
          <w:lang w:val="en-US" w:eastAsia="zh-CN"/>
        </w:rPr>
        <w:t>示</w:t>
      </w:r>
      <w:r>
        <w:rPr>
          <w:rFonts w:hint="eastAsia" w:ascii="宋体" w:hAnsi="宋体" w:cs="宋体"/>
          <w:bCs/>
          <w:color w:val="auto"/>
          <w:shd w:val="clear" w:color="auto" w:fill="FFFFFF"/>
        </w:rPr>
        <w:t>。</w:t>
      </w:r>
    </w:p>
    <w:p>
      <w:pPr>
        <w:pStyle w:val="18"/>
        <w:rPr>
          <w:rFonts w:hint="eastAsia"/>
        </w:rPr>
      </w:pP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37"/>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7"/>
        <w:rPr>
          <w:rFonts w:hint="eastAsia" w:ascii="宋体" w:hAnsi="宋体" w:eastAsia="宋体" w:cs="宋体"/>
          <w:b/>
          <w:bCs/>
          <w:color w:val="000000"/>
          <w:kern w:val="2"/>
          <w:sz w:val="21"/>
          <w:szCs w:val="21"/>
          <w:lang w:val="en-US" w:eastAsia="zh-CN" w:bidi="ar-SA"/>
        </w:rPr>
      </w:pP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备注：根据《政府采购质疑和投诉办法》（财政部第94号令）第十条规定，将纸质质疑文件递交给采购人和代理机构，二者缺一不可，否则质疑文件文件不予受理。</w:t>
      </w:r>
    </w:p>
    <w:p>
      <w:pPr>
        <w:pStyle w:val="18"/>
        <w:rPr>
          <w:rFonts w:hint="eastAsia"/>
          <w:lang w:val="en-US" w:eastAsia="zh-CN"/>
        </w:rPr>
      </w:pPr>
    </w:p>
    <w:sectPr>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721E1"/>
    <w:multiLevelType w:val="singleLevel"/>
    <w:tmpl w:val="D06721E1"/>
    <w:lvl w:ilvl="0" w:tentative="0">
      <w:start w:val="2"/>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0A96E883"/>
    <w:multiLevelType w:val="singleLevel"/>
    <w:tmpl w:val="0A96E883"/>
    <w:lvl w:ilvl="0" w:tentative="0">
      <w:start w:val="2"/>
      <w:numFmt w:val="decimal"/>
      <w:suff w:val="nothing"/>
      <w:lvlText w:val="%1、"/>
      <w:lvlJc w:val="left"/>
    </w:lvl>
  </w:abstractNum>
  <w:abstractNum w:abstractNumId="3">
    <w:nsid w:val="6513E1D3"/>
    <w:multiLevelType w:val="singleLevel"/>
    <w:tmpl w:val="6513E1D3"/>
    <w:lvl w:ilvl="0" w:tentative="0">
      <w:start w:val="7"/>
      <w:numFmt w:val="decimal"/>
      <w:suff w:val="nothing"/>
      <w:lvlText w:val="%1、"/>
      <w:lvlJc w:val="left"/>
    </w:lvl>
  </w:abstractNum>
  <w:abstractNum w:abstractNumId="4">
    <w:nsid w:val="6694F294"/>
    <w:multiLevelType w:val="singleLevel"/>
    <w:tmpl w:val="6694F294"/>
    <w:lvl w:ilvl="0" w:tentative="0">
      <w:start w:val="4"/>
      <w:numFmt w:val="chineseCounting"/>
      <w:suff w:val="nothing"/>
      <w:lvlText w:val="%1、"/>
      <w:lvlJc w:val="left"/>
      <w:rPr>
        <w:rFonts w:hint="eastAsia"/>
      </w:rPr>
    </w:lvl>
  </w:abstractNum>
  <w:abstractNum w:abstractNumId="5">
    <w:nsid w:val="77DC13F5"/>
    <w:multiLevelType w:val="singleLevel"/>
    <w:tmpl w:val="77DC13F5"/>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NjZjZDUyYzQ1YzE3ZTkzMGEzMjk4NjI3YWQ4ZTU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F2B7E44"/>
    <w:rsid w:val="0F343190"/>
    <w:rsid w:val="0F550FDD"/>
    <w:rsid w:val="0F5A2EA7"/>
    <w:rsid w:val="11013491"/>
    <w:rsid w:val="117C2E11"/>
    <w:rsid w:val="11BE4368"/>
    <w:rsid w:val="12005DF9"/>
    <w:rsid w:val="12256160"/>
    <w:rsid w:val="122B4561"/>
    <w:rsid w:val="12E67A2B"/>
    <w:rsid w:val="1324544C"/>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D46687"/>
    <w:rsid w:val="18B06CB8"/>
    <w:rsid w:val="18CE338D"/>
    <w:rsid w:val="18FB5F6E"/>
    <w:rsid w:val="191D49AE"/>
    <w:rsid w:val="194B4C86"/>
    <w:rsid w:val="196364CE"/>
    <w:rsid w:val="19A110E6"/>
    <w:rsid w:val="19BD767D"/>
    <w:rsid w:val="19E22D40"/>
    <w:rsid w:val="19EE2A43"/>
    <w:rsid w:val="1A1D00D5"/>
    <w:rsid w:val="1A331B52"/>
    <w:rsid w:val="1A423C53"/>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54325B"/>
    <w:rsid w:val="1F217B6B"/>
    <w:rsid w:val="1F305B4D"/>
    <w:rsid w:val="1F394761"/>
    <w:rsid w:val="1F9C73B3"/>
    <w:rsid w:val="1FE443E7"/>
    <w:rsid w:val="20047356"/>
    <w:rsid w:val="20363689"/>
    <w:rsid w:val="20A45DD5"/>
    <w:rsid w:val="215167E4"/>
    <w:rsid w:val="21AC7C15"/>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C4D10"/>
    <w:rsid w:val="24C75E0E"/>
    <w:rsid w:val="252F4627"/>
    <w:rsid w:val="25656A25"/>
    <w:rsid w:val="25991012"/>
    <w:rsid w:val="25DF344B"/>
    <w:rsid w:val="260D2BCC"/>
    <w:rsid w:val="269B7E31"/>
    <w:rsid w:val="26E26F1B"/>
    <w:rsid w:val="26FF3DC4"/>
    <w:rsid w:val="2729283D"/>
    <w:rsid w:val="2756117E"/>
    <w:rsid w:val="282C5FBE"/>
    <w:rsid w:val="283956A8"/>
    <w:rsid w:val="28B95567"/>
    <w:rsid w:val="297D3AB0"/>
    <w:rsid w:val="298B6359"/>
    <w:rsid w:val="29AA48E0"/>
    <w:rsid w:val="29D81534"/>
    <w:rsid w:val="2A5D4158"/>
    <w:rsid w:val="2A655185"/>
    <w:rsid w:val="2A987BB9"/>
    <w:rsid w:val="2AAD5454"/>
    <w:rsid w:val="2AE476F0"/>
    <w:rsid w:val="2B1C14C3"/>
    <w:rsid w:val="2BA25F45"/>
    <w:rsid w:val="2BB052E5"/>
    <w:rsid w:val="2BE23A45"/>
    <w:rsid w:val="2BF43D15"/>
    <w:rsid w:val="2C131622"/>
    <w:rsid w:val="2C1E7A1F"/>
    <w:rsid w:val="2D254D25"/>
    <w:rsid w:val="2DA03CE2"/>
    <w:rsid w:val="2DD01CB0"/>
    <w:rsid w:val="2DD57ECD"/>
    <w:rsid w:val="2E223573"/>
    <w:rsid w:val="2E485C02"/>
    <w:rsid w:val="2E6A75E3"/>
    <w:rsid w:val="2E812FF3"/>
    <w:rsid w:val="2ED51A6E"/>
    <w:rsid w:val="2F1C57A5"/>
    <w:rsid w:val="2F704980"/>
    <w:rsid w:val="2FA7707A"/>
    <w:rsid w:val="30091271"/>
    <w:rsid w:val="30363740"/>
    <w:rsid w:val="30435FBD"/>
    <w:rsid w:val="309F528E"/>
    <w:rsid w:val="30B71989"/>
    <w:rsid w:val="30E913A6"/>
    <w:rsid w:val="315912AF"/>
    <w:rsid w:val="31AB79A4"/>
    <w:rsid w:val="31F9233C"/>
    <w:rsid w:val="32661595"/>
    <w:rsid w:val="3305611D"/>
    <w:rsid w:val="332206BD"/>
    <w:rsid w:val="3328252A"/>
    <w:rsid w:val="33650A5F"/>
    <w:rsid w:val="33BA231E"/>
    <w:rsid w:val="33CA487F"/>
    <w:rsid w:val="33D44972"/>
    <w:rsid w:val="340E6C58"/>
    <w:rsid w:val="34D536C4"/>
    <w:rsid w:val="354C4E5D"/>
    <w:rsid w:val="35680E1A"/>
    <w:rsid w:val="35A96085"/>
    <w:rsid w:val="35EE6CA1"/>
    <w:rsid w:val="363C34A7"/>
    <w:rsid w:val="363F4FAA"/>
    <w:rsid w:val="36892C57"/>
    <w:rsid w:val="36955D99"/>
    <w:rsid w:val="36CE13BF"/>
    <w:rsid w:val="36F21770"/>
    <w:rsid w:val="370F4DA6"/>
    <w:rsid w:val="372968C0"/>
    <w:rsid w:val="37C5249A"/>
    <w:rsid w:val="38312E6C"/>
    <w:rsid w:val="38377AA2"/>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8B799A"/>
    <w:rsid w:val="3E9D780F"/>
    <w:rsid w:val="3EA632AC"/>
    <w:rsid w:val="3ED634EA"/>
    <w:rsid w:val="3F452FD7"/>
    <w:rsid w:val="3FE111C3"/>
    <w:rsid w:val="400A11D8"/>
    <w:rsid w:val="403E06F0"/>
    <w:rsid w:val="40753959"/>
    <w:rsid w:val="40884808"/>
    <w:rsid w:val="40B4502A"/>
    <w:rsid w:val="40C5008E"/>
    <w:rsid w:val="40FE59B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A3A2308"/>
    <w:rsid w:val="4A405D23"/>
    <w:rsid w:val="4A4D2829"/>
    <w:rsid w:val="4A630440"/>
    <w:rsid w:val="4A804D1D"/>
    <w:rsid w:val="4BF054CF"/>
    <w:rsid w:val="4C9170DB"/>
    <w:rsid w:val="4CDF3954"/>
    <w:rsid w:val="4CE63047"/>
    <w:rsid w:val="4D18297E"/>
    <w:rsid w:val="4D634E6D"/>
    <w:rsid w:val="4D757618"/>
    <w:rsid w:val="4DD8672F"/>
    <w:rsid w:val="4DEC6549"/>
    <w:rsid w:val="4E126F73"/>
    <w:rsid w:val="4E3C3076"/>
    <w:rsid w:val="4E5410D2"/>
    <w:rsid w:val="4EF70F4D"/>
    <w:rsid w:val="4F1C43FC"/>
    <w:rsid w:val="4F490783"/>
    <w:rsid w:val="4F6D0B44"/>
    <w:rsid w:val="4F833E54"/>
    <w:rsid w:val="4F9010E9"/>
    <w:rsid w:val="4FC14E99"/>
    <w:rsid w:val="4FF8168D"/>
    <w:rsid w:val="5031085E"/>
    <w:rsid w:val="50345C2D"/>
    <w:rsid w:val="50791011"/>
    <w:rsid w:val="50945CAA"/>
    <w:rsid w:val="50B46B12"/>
    <w:rsid w:val="50F473C0"/>
    <w:rsid w:val="51373F3D"/>
    <w:rsid w:val="51537C10"/>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952836"/>
    <w:rsid w:val="59E57AC2"/>
    <w:rsid w:val="5A9B3313"/>
    <w:rsid w:val="5ACD39D4"/>
    <w:rsid w:val="5AF22F7E"/>
    <w:rsid w:val="5B331E3F"/>
    <w:rsid w:val="5BA07BB6"/>
    <w:rsid w:val="5BBE35F6"/>
    <w:rsid w:val="5BD501E8"/>
    <w:rsid w:val="5BEA4600"/>
    <w:rsid w:val="5BFE250E"/>
    <w:rsid w:val="5C3E5A4E"/>
    <w:rsid w:val="5CA4442A"/>
    <w:rsid w:val="5CFA0810"/>
    <w:rsid w:val="5D273630"/>
    <w:rsid w:val="5D603CFB"/>
    <w:rsid w:val="5D6468EE"/>
    <w:rsid w:val="5DF16C05"/>
    <w:rsid w:val="5E9A3517"/>
    <w:rsid w:val="5EB3743D"/>
    <w:rsid w:val="5EFB6C0F"/>
    <w:rsid w:val="5F124550"/>
    <w:rsid w:val="5F2358F6"/>
    <w:rsid w:val="5F2B66BC"/>
    <w:rsid w:val="602418BF"/>
    <w:rsid w:val="60CF6C57"/>
    <w:rsid w:val="60DB1B99"/>
    <w:rsid w:val="61755069"/>
    <w:rsid w:val="618D0E1A"/>
    <w:rsid w:val="619C1CA6"/>
    <w:rsid w:val="61AB1547"/>
    <w:rsid w:val="62087795"/>
    <w:rsid w:val="62190094"/>
    <w:rsid w:val="62990BC5"/>
    <w:rsid w:val="629D1B22"/>
    <w:rsid w:val="62E92825"/>
    <w:rsid w:val="630E6F66"/>
    <w:rsid w:val="633C657A"/>
    <w:rsid w:val="63637DD7"/>
    <w:rsid w:val="639C65AB"/>
    <w:rsid w:val="63CE30A4"/>
    <w:rsid w:val="63DD1C5C"/>
    <w:rsid w:val="63F7292B"/>
    <w:rsid w:val="64144421"/>
    <w:rsid w:val="64655912"/>
    <w:rsid w:val="64BA766C"/>
    <w:rsid w:val="65502555"/>
    <w:rsid w:val="65771F5A"/>
    <w:rsid w:val="657F4878"/>
    <w:rsid w:val="66357CC3"/>
    <w:rsid w:val="668354D2"/>
    <w:rsid w:val="66D83D64"/>
    <w:rsid w:val="66F918C9"/>
    <w:rsid w:val="676F2D16"/>
    <w:rsid w:val="678154B0"/>
    <w:rsid w:val="678F499B"/>
    <w:rsid w:val="67FB2AC4"/>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D4E22D5"/>
    <w:rsid w:val="6D9A2F69"/>
    <w:rsid w:val="6DA52666"/>
    <w:rsid w:val="6DB0368A"/>
    <w:rsid w:val="6DB55A2D"/>
    <w:rsid w:val="6F24244B"/>
    <w:rsid w:val="6F5632F9"/>
    <w:rsid w:val="6F6D34BB"/>
    <w:rsid w:val="6FB26C4A"/>
    <w:rsid w:val="6FB45A58"/>
    <w:rsid w:val="6FCD14BC"/>
    <w:rsid w:val="6FDC2C2E"/>
    <w:rsid w:val="703F3E89"/>
    <w:rsid w:val="70AD37B3"/>
    <w:rsid w:val="70C9038E"/>
    <w:rsid w:val="71736911"/>
    <w:rsid w:val="71D074AE"/>
    <w:rsid w:val="73972979"/>
    <w:rsid w:val="73A60334"/>
    <w:rsid w:val="73D81B5D"/>
    <w:rsid w:val="741719F8"/>
    <w:rsid w:val="74832F2C"/>
    <w:rsid w:val="74837B6D"/>
    <w:rsid w:val="74C7644B"/>
    <w:rsid w:val="7557332E"/>
    <w:rsid w:val="75926BC3"/>
    <w:rsid w:val="75A576C7"/>
    <w:rsid w:val="75FE7F3D"/>
    <w:rsid w:val="769002A5"/>
    <w:rsid w:val="76A1003E"/>
    <w:rsid w:val="76EF4421"/>
    <w:rsid w:val="770F58A9"/>
    <w:rsid w:val="7738442A"/>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C1203A8"/>
    <w:rsid w:val="7C3F2CC5"/>
    <w:rsid w:val="7D196BB9"/>
    <w:rsid w:val="7D28069F"/>
    <w:rsid w:val="7D6153C7"/>
    <w:rsid w:val="7D6A6C42"/>
    <w:rsid w:val="7D8F0802"/>
    <w:rsid w:val="7E456548"/>
    <w:rsid w:val="7EF1633B"/>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jc w:val="left"/>
    </w:pPr>
    <w:rPr>
      <w:rFonts w:cs="宋体"/>
      <w:sz w:val="28"/>
      <w:szCs w:val="28"/>
    </w:rPr>
  </w:style>
  <w:style w:type="paragraph" w:styleId="3">
    <w:name w:val="Body Text Indent"/>
    <w:basedOn w:val="1"/>
    <w:next w:val="4"/>
    <w:unhideWhenUsed/>
    <w:qFormat/>
    <w:uiPriority w:val="0"/>
    <w:pPr>
      <w:ind w:left="420" w:leftChars="200"/>
    </w:pPr>
  </w:style>
  <w:style w:type="paragraph" w:styleId="4">
    <w:name w:val="envelope return"/>
    <w:basedOn w:val="1"/>
    <w:unhideWhenUsed/>
    <w:qFormat/>
    <w:uiPriority w:val="99"/>
    <w:pPr>
      <w:snapToGrid w:val="0"/>
      <w:spacing w:line="360" w:lineRule="auto"/>
    </w:pPr>
    <w:rPr>
      <w:rFonts w:ascii="Arial" w:hAnsi="Arial" w:cs="Arial"/>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w:basedOn w:val="1"/>
    <w:next w:val="1"/>
    <w:qFormat/>
    <w:uiPriority w:val="99"/>
    <w:pPr>
      <w:spacing w:after="120"/>
    </w:pPr>
    <w:rPr>
      <w:szCs w:val="24"/>
    </w:rPr>
  </w:style>
  <w:style w:type="paragraph" w:styleId="10">
    <w:name w:val="Block Text"/>
    <w:basedOn w:val="1"/>
    <w:qFormat/>
    <w:uiPriority w:val="0"/>
    <w:pPr>
      <w:spacing w:line="300" w:lineRule="auto"/>
      <w:ind w:left="29" w:leftChars="12" w:right="6" w:firstLine="560" w:firstLineChars="200"/>
      <w:jc w:val="both"/>
    </w:pPr>
    <w:rPr>
      <w:rFonts w:ascii="Times New Roman"/>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line="280" w:lineRule="exact"/>
    </w:pPr>
    <w:rPr>
      <w:rFonts w:ascii="仿宋_GB2312" w:eastAsia="仿宋_GB2312"/>
      <w:b/>
      <w:sz w:val="24"/>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9"/>
    <w:qFormat/>
    <w:uiPriority w:val="0"/>
    <w:pPr>
      <w:spacing w:line="400" w:lineRule="atLeast"/>
      <w:ind w:firstLine="426"/>
    </w:pPr>
    <w:rPr>
      <w:rFonts w:ascii="Times New Roman" w:hAnsi="Times New Roman"/>
      <w:sz w:val="24"/>
      <w:szCs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模板普通正文"/>
    <w:basedOn w:val="3"/>
    <w:qFormat/>
    <w:uiPriority w:val="0"/>
    <w:pPr>
      <w:spacing w:beforeLines="50" w:after="10"/>
      <w:ind w:left="0" w:leftChars="0" w:firstLine="490" w:firstLineChars="175"/>
      <w:jc w:val="left"/>
    </w:pPr>
    <w:rPr>
      <w:sz w:val="20"/>
    </w:rPr>
  </w:style>
  <w:style w:type="paragraph" w:customStyle="1" w:styleId="37">
    <w:name w:val="Default"/>
    <w:next w:val="38"/>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8">
    <w:name w:val="表格文字"/>
    <w:basedOn w:val="1"/>
    <w:qFormat/>
    <w:uiPriority w:val="0"/>
    <w:pPr>
      <w:spacing w:line="360" w:lineRule="exact"/>
      <w:jc w:val="center"/>
    </w:pPr>
    <w:rPr>
      <w:szCs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5"/>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1"/>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1"/>
    <w:qFormat/>
    <w:uiPriority w:val="0"/>
    <w:rPr>
      <w:rFonts w:hint="default" w:ascii="Arial" w:hAnsi="Arial" w:cs="Arial"/>
      <w:color w:val="000000"/>
      <w:sz w:val="20"/>
      <w:szCs w:val="20"/>
      <w:u w:val="none"/>
    </w:rPr>
  </w:style>
  <w:style w:type="character" w:customStyle="1" w:styleId="55">
    <w:name w:val="font11"/>
    <w:basedOn w:val="21"/>
    <w:qFormat/>
    <w:uiPriority w:val="0"/>
    <w:rPr>
      <w:rFonts w:hint="eastAsia" w:ascii="宋体" w:hAnsi="宋体" w:eastAsia="宋体" w:cs="宋体"/>
      <w:color w:val="000000"/>
      <w:sz w:val="20"/>
      <w:szCs w:val="20"/>
      <w:u w:val="none"/>
    </w:rPr>
  </w:style>
  <w:style w:type="character" w:customStyle="1" w:styleId="56">
    <w:name w:val="font71"/>
    <w:basedOn w:val="21"/>
    <w:qFormat/>
    <w:uiPriority w:val="0"/>
    <w:rPr>
      <w:rFonts w:hint="eastAsia" w:ascii="宋体" w:hAnsi="宋体" w:eastAsia="宋体" w:cs="宋体"/>
      <w:color w:val="000000"/>
      <w:sz w:val="22"/>
      <w:szCs w:val="22"/>
      <w:u w:val="none"/>
    </w:rPr>
  </w:style>
  <w:style w:type="character" w:customStyle="1" w:styleId="57">
    <w:name w:val="font31"/>
    <w:basedOn w:val="21"/>
    <w:qFormat/>
    <w:uiPriority w:val="0"/>
    <w:rPr>
      <w:rFonts w:hint="eastAsia" w:ascii="宋体" w:hAnsi="宋体" w:eastAsia="宋体" w:cs="宋体"/>
      <w:color w:val="000000"/>
      <w:sz w:val="22"/>
      <w:szCs w:val="22"/>
      <w:u w:val="none"/>
    </w:rPr>
  </w:style>
  <w:style w:type="character" w:customStyle="1" w:styleId="58">
    <w:name w:val="font01"/>
    <w:basedOn w:val="21"/>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10588</Words>
  <Characters>11236</Characters>
  <Lines>0</Lines>
  <Paragraphs>0</Paragraphs>
  <TotalTime>2</TotalTime>
  <ScaleCrop>false</ScaleCrop>
  <LinksUpToDate>false</LinksUpToDate>
  <CharactersWithSpaces>12184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邵情维</cp:lastModifiedBy>
  <cp:lastPrinted>2023-04-28T00:14:00Z</cp:lastPrinted>
  <dcterms:modified xsi:type="dcterms:W3CDTF">2023-05-05T09:15:27Z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3F102CA3529E440EAE5FA402E9DDA82C</vt:lpwstr>
  </property>
</Properties>
</file>